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4FC6A" w14:textId="3828905B" w:rsidR="00BC7BD4" w:rsidRPr="00F2095E"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3GPP TSG-RAN WG1 Meeting #88</w:t>
      </w:r>
      <w:r w:rsidR="00C722CB">
        <w:rPr>
          <w:bCs/>
          <w:noProof w:val="0"/>
          <w:sz w:val="24"/>
        </w:rPr>
        <w:t>b</w:t>
      </w:r>
      <w:r w:rsidRPr="00BC7BD4">
        <w:rPr>
          <w:bCs/>
          <w:noProof w:val="0"/>
          <w:sz w:val="24"/>
        </w:rPr>
        <w:t xml:space="preserve"> </w:t>
      </w:r>
      <w:r>
        <w:rPr>
          <w:bCs/>
          <w:noProof w:val="0"/>
          <w:sz w:val="24"/>
        </w:rPr>
        <w:tab/>
      </w:r>
      <w:r w:rsidR="004D7858" w:rsidRPr="004D7858">
        <w:rPr>
          <w:sz w:val="24"/>
          <w:szCs w:val="24"/>
        </w:rPr>
        <w:t>R1-</w:t>
      </w:r>
      <w:r w:rsidR="00A0061D" w:rsidRPr="00A0061D">
        <w:rPr>
          <w:sz w:val="24"/>
          <w:szCs w:val="24"/>
        </w:rPr>
        <w:t>1705200</w:t>
      </w:r>
    </w:p>
    <w:p w14:paraId="2EC4705C" w14:textId="113A3280" w:rsidR="00BC7BD4" w:rsidRPr="00BC7BD4" w:rsidRDefault="00C722CB" w:rsidP="00BC7BD4">
      <w:pPr>
        <w:pStyle w:val="Header"/>
        <w:tabs>
          <w:tab w:val="right" w:pos="9639"/>
        </w:tabs>
        <w:rPr>
          <w:bCs/>
          <w:noProof w:val="0"/>
          <w:sz w:val="24"/>
        </w:rPr>
      </w:pPr>
      <w:r>
        <w:rPr>
          <w:bCs/>
          <w:noProof w:val="0"/>
          <w:sz w:val="24"/>
        </w:rPr>
        <w:t>Spokane</w:t>
      </w:r>
      <w:r w:rsidR="00BC7BD4" w:rsidRPr="00BC7BD4">
        <w:rPr>
          <w:bCs/>
          <w:noProof w:val="0"/>
          <w:sz w:val="24"/>
        </w:rPr>
        <w:t>,</w:t>
      </w:r>
      <w:r w:rsidR="00AC0E81">
        <w:rPr>
          <w:bCs/>
          <w:noProof w:val="0"/>
          <w:sz w:val="24"/>
        </w:rPr>
        <w:t xml:space="preserve"> U.S.A.</w:t>
      </w:r>
      <w:r w:rsidR="00BC7BD4" w:rsidRPr="00BC7BD4">
        <w:rPr>
          <w:bCs/>
          <w:noProof w:val="0"/>
          <w:sz w:val="24"/>
        </w:rPr>
        <w:t>, 3</w:t>
      </w:r>
      <w:r>
        <w:rPr>
          <w:bCs/>
          <w:noProof w:val="0"/>
          <w:sz w:val="24"/>
        </w:rPr>
        <w:t>rd-</w:t>
      </w:r>
      <w:r w:rsidR="00BC7BD4" w:rsidRPr="00BC7BD4">
        <w:rPr>
          <w:bCs/>
          <w:noProof w:val="0"/>
          <w:sz w:val="24"/>
        </w:rPr>
        <w:t xml:space="preserve">7th </w:t>
      </w:r>
      <w:r>
        <w:rPr>
          <w:bCs/>
          <w:noProof w:val="0"/>
          <w:sz w:val="24"/>
        </w:rPr>
        <w:t>April</w:t>
      </w:r>
      <w:r w:rsidR="00BC7BD4" w:rsidRPr="00BC7BD4">
        <w:rPr>
          <w:bCs/>
          <w:noProof w:val="0"/>
          <w:sz w:val="24"/>
        </w:rPr>
        <w:t xml:space="preserve"> 2017</w:t>
      </w:r>
    </w:p>
    <w:p w14:paraId="41174B05" w14:textId="77777777" w:rsidR="00BC7BD4" w:rsidRDefault="00BC7BD4" w:rsidP="00BC7BD4">
      <w:pPr>
        <w:pStyle w:val="Header"/>
        <w:tabs>
          <w:tab w:val="right" w:pos="9639"/>
        </w:tabs>
        <w:rPr>
          <w:bCs/>
          <w:noProof w:val="0"/>
          <w:sz w:val="24"/>
        </w:rPr>
      </w:pPr>
    </w:p>
    <w:p w14:paraId="35A5D13D" w14:textId="77777777"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Nokia, Alcatel-Lucent Shanghai Bell</w:t>
      </w:r>
    </w:p>
    <w:p w14:paraId="3558E382" w14:textId="106D23C6"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 xml:space="preserve">Title: </w:t>
      </w:r>
      <w:r>
        <w:rPr>
          <w:bCs/>
          <w:noProof w:val="0"/>
          <w:sz w:val="24"/>
        </w:rPr>
        <w:tab/>
      </w:r>
      <w:r w:rsidR="00542BE1">
        <w:rPr>
          <w:bCs/>
          <w:noProof w:val="0"/>
          <w:sz w:val="24"/>
        </w:rPr>
        <w:t>On w</w:t>
      </w:r>
      <w:r w:rsidR="00B932DE">
        <w:rPr>
          <w:bCs/>
          <w:noProof w:val="0"/>
          <w:sz w:val="24"/>
        </w:rPr>
        <w:t>ider band aspects</w:t>
      </w:r>
      <w:r w:rsidR="001D148B">
        <w:rPr>
          <w:bCs/>
          <w:noProof w:val="0"/>
          <w:sz w:val="24"/>
        </w:rPr>
        <w:t xml:space="preserve"> </w:t>
      </w:r>
    </w:p>
    <w:bookmarkEnd w:id="0"/>
    <w:bookmarkEnd w:id="1"/>
    <w:p w14:paraId="2E1CBD9B" w14:textId="778438AF" w:rsidR="00787640" w:rsidRPr="00C23119" w:rsidRDefault="00BC7BD4" w:rsidP="00BC7BD4">
      <w:pPr>
        <w:pStyle w:val="CRCoverPage"/>
        <w:tabs>
          <w:tab w:val="left" w:pos="1985"/>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C722CB" w:rsidRPr="00C722CB">
        <w:rPr>
          <w:rFonts w:cs="Arial"/>
          <w:b/>
          <w:bCs/>
          <w:sz w:val="24"/>
          <w:lang w:val="en-US"/>
        </w:rPr>
        <w:t>8.1.</w:t>
      </w:r>
      <w:r w:rsidR="00B932DE">
        <w:rPr>
          <w:rFonts w:cs="Arial"/>
          <w:b/>
          <w:bCs/>
          <w:sz w:val="24"/>
          <w:lang w:val="en-US"/>
        </w:rPr>
        <w:t>7</w:t>
      </w:r>
    </w:p>
    <w:p w14:paraId="1FA2B2CF" w14:textId="77777777" w:rsidR="0034111C" w:rsidRPr="00C23119" w:rsidRDefault="00787640" w:rsidP="00BC7BD4">
      <w:pPr>
        <w:tabs>
          <w:tab w:val="left" w:pos="1985"/>
        </w:tabs>
        <w:spacing w:line="360" w:lineRule="auto"/>
        <w:rPr>
          <w:rFonts w:ascii="Arial" w:hAnsi="Arial" w:cs="Arial"/>
          <w:b/>
          <w:bCs/>
          <w:sz w:val="24"/>
        </w:rPr>
      </w:pPr>
      <w:r w:rsidRPr="00C23119">
        <w:rPr>
          <w:rFonts w:ascii="Arial" w:hAnsi="Arial" w:cs="Arial"/>
          <w:b/>
          <w:bCs/>
          <w:sz w:val="24"/>
        </w:rPr>
        <w:t>Document for:</w:t>
      </w:r>
      <w:r w:rsidRPr="00C23119">
        <w:rPr>
          <w:rFonts w:ascii="Arial" w:hAnsi="Arial" w:cs="Arial"/>
          <w:b/>
          <w:bCs/>
          <w:sz w:val="24"/>
        </w:rPr>
        <w:tab/>
      </w:r>
      <w:r w:rsidRPr="00C23119">
        <w:rPr>
          <w:rFonts w:ascii="Arial" w:hAnsi="Arial" w:cs="Arial"/>
          <w:b/>
          <w:bCs/>
          <w:sz w:val="24"/>
        </w:rPr>
        <w:tab/>
        <w:t>Discussion and Decision</w:t>
      </w:r>
    </w:p>
    <w:p w14:paraId="3FB27E53" w14:textId="3FFFC18F" w:rsidR="0034111C" w:rsidRPr="00C23119" w:rsidRDefault="0034111C">
      <w:pPr>
        <w:pStyle w:val="Heading1"/>
        <w:rPr>
          <w:lang w:val="en-US"/>
        </w:rPr>
      </w:pPr>
      <w:r w:rsidRPr="00C23119">
        <w:rPr>
          <w:lang w:val="en-US"/>
        </w:rPr>
        <w:t>1</w:t>
      </w:r>
      <w:r w:rsidRPr="00C23119">
        <w:rPr>
          <w:lang w:val="en-US"/>
        </w:rPr>
        <w:tab/>
      </w:r>
      <w:r w:rsidR="008D435A">
        <w:rPr>
          <w:lang w:val="en-US"/>
        </w:rPr>
        <w:t xml:space="preserve">Introduction </w:t>
      </w:r>
    </w:p>
    <w:p w14:paraId="69EF87D5" w14:textId="21C1F5E6" w:rsidR="002A2903" w:rsidRDefault="008D435A" w:rsidP="002B2ABB">
      <w:pPr>
        <w:spacing w:before="120" w:after="120"/>
        <w:jc w:val="both"/>
      </w:pPr>
      <w:r w:rsidRPr="008D435A">
        <w:t xml:space="preserve">In RAN #75 a WI on NR has been approved </w:t>
      </w:r>
      <w:r>
        <w:fldChar w:fldCharType="begin"/>
      </w:r>
      <w:r>
        <w:instrText xml:space="preserve"> REF _Ref477706555 \r \h </w:instrText>
      </w:r>
      <w:r>
        <w:fldChar w:fldCharType="separate"/>
      </w:r>
      <w:r>
        <w:t>[1]</w:t>
      </w:r>
      <w:r>
        <w:fldChar w:fldCharType="end"/>
      </w:r>
      <w:r>
        <w:t>. I</w:t>
      </w:r>
      <w:r w:rsidR="000F1ADA" w:rsidRPr="00C23119">
        <w:t xml:space="preserve">n </w:t>
      </w:r>
      <w:r w:rsidR="00B932DE">
        <w:t xml:space="preserve">the previous </w:t>
      </w:r>
      <w:r w:rsidR="002B2ABB">
        <w:t>RAN</w:t>
      </w:r>
      <w:r w:rsidR="00B932DE">
        <w:t>1 meeting several agreements</w:t>
      </w:r>
      <w:r w:rsidR="0005039C">
        <w:t xml:space="preserve"> related to wide-band operation</w:t>
      </w:r>
      <w:r w:rsidR="00B932DE">
        <w:t xml:space="preserve"> were made</w:t>
      </w:r>
      <w:r w:rsidR="002B2ABB">
        <w:t xml:space="preserve">: </w:t>
      </w:r>
    </w:p>
    <w:p w14:paraId="0CE63A0F" w14:textId="77777777" w:rsidR="00B932DE" w:rsidRPr="00B932DE" w:rsidRDefault="00B932DE" w:rsidP="00B932DE">
      <w:pPr>
        <w:pStyle w:val="NormalWeb"/>
        <w:spacing w:before="0" w:beforeAutospacing="0" w:after="0" w:afterAutospacing="0"/>
        <w:textAlignment w:val="baseline"/>
        <w:rPr>
          <w:lang w:val="en-US"/>
        </w:rPr>
      </w:pPr>
      <w:r>
        <w:rPr>
          <w:rFonts w:ascii="Calibri" w:eastAsia="ヒラギノ角ゴ Pro W3" w:hAnsi="Calibri" w:cs="ヒラギノ角ゴ Pro W3"/>
          <w:b/>
          <w:bCs/>
          <w:color w:val="000000"/>
          <w:kern w:val="24"/>
          <w:sz w:val="21"/>
          <w:szCs w:val="21"/>
          <w:highlight w:val="green"/>
          <w:u w:val="single"/>
          <w:lang w:val="en-US"/>
        </w:rPr>
        <w:t xml:space="preserve">Agreements: </w:t>
      </w:r>
      <w:r w:rsidRPr="00B932DE">
        <w:rPr>
          <w:rFonts w:ascii="MS Mincho" w:eastAsia="ヒラギノ角ゴ Pro W3" w:hAnsi="MS Mincho" w:cs="ヒラギノ角ゴ Pro W3" w:hint="eastAsia"/>
          <w:b/>
          <w:bCs/>
          <w:color w:val="000000"/>
          <w:kern w:val="24"/>
          <w:sz w:val="21"/>
          <w:szCs w:val="21"/>
          <w:highlight w:val="green"/>
          <w:lang w:val="en-US" w:eastAsia="ja-JP"/>
        </w:rPr>
        <w:t xml:space="preserve"> </w:t>
      </w:r>
    </w:p>
    <w:p w14:paraId="774E02AD" w14:textId="77777777" w:rsidR="00B932DE" w:rsidRPr="00B932DE" w:rsidRDefault="00B932DE" w:rsidP="00B932DE">
      <w:pPr>
        <w:pStyle w:val="NormalWeb"/>
        <w:numPr>
          <w:ilvl w:val="0"/>
          <w:numId w:val="38"/>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From RAN1 specification perspective, maximum channel bandwidth per NR carrier is 400 MHz in Rel-15</w:t>
      </w:r>
    </w:p>
    <w:p w14:paraId="06C98DA7" w14:textId="2D6178D7" w:rsidR="00B932DE" w:rsidRPr="00B932DE" w:rsidRDefault="00B932DE" w:rsidP="00B932DE">
      <w:pPr>
        <w:pStyle w:val="NormalWeb"/>
        <w:numPr>
          <w:ilvl w:val="1"/>
          <w:numId w:val="38"/>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4"/>
          <w:szCs w:val="14"/>
          <w:lang w:val="en-US"/>
        </w:rPr>
        <w:t>Note</w:t>
      </w:r>
      <w:r w:rsidR="00110500">
        <w:rPr>
          <w:rFonts w:ascii="Arial" w:eastAsia="ヒラギノ角ゴ Pro W3" w:hAnsi="Arial" w:cs="ヒラギノ角ゴ Pro W3"/>
          <w:color w:val="000000" w:themeColor="text1"/>
          <w:kern w:val="24"/>
          <w:sz w:val="14"/>
          <w:szCs w:val="14"/>
          <w:lang w:val="en-US"/>
        </w:rPr>
        <w:t xml:space="preserve">:  final decision on the value </w:t>
      </w:r>
      <w:r>
        <w:rPr>
          <w:rFonts w:ascii="Arial" w:eastAsia="ヒラギノ角ゴ Pro W3" w:hAnsi="Arial" w:cs="ヒラギノ角ゴ Pro W3"/>
          <w:color w:val="000000" w:themeColor="text1"/>
          <w:kern w:val="24"/>
          <w:sz w:val="14"/>
          <w:szCs w:val="14"/>
          <w:lang w:val="en-US"/>
        </w:rPr>
        <w:t>is up to RAN4</w:t>
      </w:r>
    </w:p>
    <w:p w14:paraId="7D4BFB3C" w14:textId="46AC0353" w:rsidR="00B932DE" w:rsidRPr="00B932DE" w:rsidRDefault="00B932DE" w:rsidP="00B932DE">
      <w:pPr>
        <w:pStyle w:val="NormalWeb"/>
        <w:numPr>
          <w:ilvl w:val="0"/>
          <w:numId w:val="38"/>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 xml:space="preserve">From RAN1 specification perspective, at least for single numerology case, candidates of the maximum number of subcarriers </w:t>
      </w:r>
      <w:r w:rsidR="00110500">
        <w:rPr>
          <w:rFonts w:ascii="Arial" w:eastAsia="ヒラギノ角ゴ Pro W3" w:hAnsi="Arial" w:cs="ヒラギノ角ゴ Pro W3"/>
          <w:color w:val="000000" w:themeColor="text1"/>
          <w:kern w:val="24"/>
          <w:sz w:val="16"/>
          <w:szCs w:val="16"/>
          <w:lang w:val="en-US"/>
        </w:rPr>
        <w:t xml:space="preserve">per NR carrier is 3300 or 6600 </w:t>
      </w:r>
      <w:r>
        <w:rPr>
          <w:rFonts w:ascii="Arial" w:eastAsia="ヒラギノ角ゴ Pro W3" w:hAnsi="Arial" w:cs="ヒラギノ角ゴ Pro W3"/>
          <w:color w:val="000000" w:themeColor="text1"/>
          <w:kern w:val="24"/>
          <w:sz w:val="16"/>
          <w:szCs w:val="16"/>
          <w:lang w:val="en-US"/>
        </w:rPr>
        <w:t>in Rel-15</w:t>
      </w:r>
    </w:p>
    <w:p w14:paraId="66F21625" w14:textId="77777777" w:rsidR="00B932DE" w:rsidRPr="00B932DE" w:rsidRDefault="00B932DE" w:rsidP="00B932DE">
      <w:pPr>
        <w:pStyle w:val="NormalWeb"/>
        <w:numPr>
          <w:ilvl w:val="1"/>
          <w:numId w:val="38"/>
        </w:numPr>
        <w:spacing w:before="0" w:beforeAutospacing="0" w:after="0" w:afterAutospacing="0"/>
        <w:textAlignment w:val="baseline"/>
        <w:rPr>
          <w:highlight w:val="yellow"/>
          <w:lang w:val="en-US"/>
        </w:rPr>
      </w:pPr>
      <w:r w:rsidRPr="00B932DE">
        <w:rPr>
          <w:rFonts w:ascii="Arial" w:eastAsia="ヒラギノ角ゴ Pro W3" w:hAnsi="Arial" w:cs="ヒラギノ角ゴ Pro W3"/>
          <w:color w:val="000000" w:themeColor="text1"/>
          <w:kern w:val="24"/>
          <w:sz w:val="16"/>
          <w:szCs w:val="16"/>
          <w:highlight w:val="yellow"/>
          <w:lang w:val="en-US"/>
        </w:rPr>
        <w:t>FFS: For mixed numerology case, the above applies to the lowest subcarrier spacing</w:t>
      </w:r>
    </w:p>
    <w:p w14:paraId="70487243" w14:textId="77777777" w:rsidR="00B932DE" w:rsidRPr="00B932DE" w:rsidRDefault="00B932DE" w:rsidP="00B932DE">
      <w:pPr>
        <w:pStyle w:val="NormalWeb"/>
        <w:numPr>
          <w:ilvl w:val="1"/>
          <w:numId w:val="38"/>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Note: final value for a given channel BW is up to RAN4 decision</w:t>
      </w:r>
    </w:p>
    <w:p w14:paraId="265478F7" w14:textId="77777777" w:rsidR="00B932DE" w:rsidRPr="00B932DE" w:rsidRDefault="00B932DE" w:rsidP="00B932DE">
      <w:pPr>
        <w:pStyle w:val="NormalWeb"/>
        <w:numPr>
          <w:ilvl w:val="0"/>
          <w:numId w:val="38"/>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From RAN1 specification perspective, the maximum number of NR carriers for CA and DC is 16</w:t>
      </w:r>
    </w:p>
    <w:p w14:paraId="11B162B1" w14:textId="77777777" w:rsidR="00B932DE" w:rsidRPr="00B932DE" w:rsidRDefault="00B932DE" w:rsidP="00B932DE">
      <w:pPr>
        <w:pStyle w:val="NormalWeb"/>
        <w:numPr>
          <w:ilvl w:val="1"/>
          <w:numId w:val="38"/>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Note that 32 is considered from RAN2 specification perspective</w:t>
      </w:r>
    </w:p>
    <w:p w14:paraId="5D23D44D" w14:textId="77777777" w:rsidR="00B932DE" w:rsidRPr="00B932DE" w:rsidRDefault="00B932DE" w:rsidP="00B932DE">
      <w:pPr>
        <w:pStyle w:val="NormalWeb"/>
        <w:numPr>
          <w:ilvl w:val="1"/>
          <w:numId w:val="38"/>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 xml:space="preserve">The number of NR CCs in any aggregation is independently configured for downlink and uplink </w:t>
      </w:r>
    </w:p>
    <w:p w14:paraId="42946A0F" w14:textId="77777777" w:rsidR="00B932DE" w:rsidRPr="00B932DE" w:rsidRDefault="00B932DE" w:rsidP="00B932DE">
      <w:pPr>
        <w:pStyle w:val="NormalWeb"/>
        <w:numPr>
          <w:ilvl w:val="0"/>
          <w:numId w:val="38"/>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NR channel designs should consider potential future extension of the above parameters in later releases, allowing Rel-15 UE to have access to NR network on the same frequency band in later releases</w:t>
      </w:r>
    </w:p>
    <w:p w14:paraId="52B5A45B" w14:textId="77777777" w:rsidR="00B932DE" w:rsidRPr="00B932DE" w:rsidRDefault="00B932DE" w:rsidP="00B932DE">
      <w:pPr>
        <w:pStyle w:val="NormalWeb"/>
        <w:spacing w:before="0" w:beforeAutospacing="0" w:after="0" w:afterAutospacing="0"/>
        <w:textAlignment w:val="baseline"/>
        <w:rPr>
          <w:lang w:val="en-US"/>
        </w:rPr>
      </w:pPr>
      <w:r>
        <w:rPr>
          <w:rFonts w:ascii="Calibri" w:eastAsia="ヒラギノ角ゴ Pro W3" w:hAnsi="Calibri" w:cs="ヒラギノ角ゴ Pro W3"/>
          <w:b/>
          <w:bCs/>
          <w:color w:val="000000"/>
          <w:kern w:val="24"/>
          <w:sz w:val="21"/>
          <w:szCs w:val="21"/>
          <w:highlight w:val="green"/>
          <w:u w:val="single"/>
          <w:lang w:val="en-US"/>
        </w:rPr>
        <w:t xml:space="preserve">Agreements: </w:t>
      </w:r>
      <w:r w:rsidRPr="00B932DE">
        <w:rPr>
          <w:rFonts w:ascii="MS Mincho" w:eastAsia="ヒラギノ角ゴ Pro W3" w:hAnsi="MS Mincho" w:cs="ヒラギノ角ゴ Pro W3" w:hint="eastAsia"/>
          <w:b/>
          <w:bCs/>
          <w:color w:val="000000"/>
          <w:kern w:val="24"/>
          <w:sz w:val="21"/>
          <w:szCs w:val="21"/>
          <w:highlight w:val="green"/>
          <w:lang w:val="en-US" w:eastAsia="ja-JP"/>
        </w:rPr>
        <w:t xml:space="preserve"> </w:t>
      </w:r>
    </w:p>
    <w:p w14:paraId="1D6F07E9" w14:textId="77777777" w:rsidR="00B932DE" w:rsidRPr="00B932DE" w:rsidRDefault="00B932DE" w:rsidP="00B932DE">
      <w:pPr>
        <w:pStyle w:val="NormalWeb"/>
        <w:numPr>
          <w:ilvl w:val="0"/>
          <w:numId w:val="39"/>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 xml:space="preserve">Prepare draft LS in R1-1703919 – Peter (Qualcomm) to RAN4 to inform that RAN1 is discussing following alternatives for a wider BW CC, i.e., CC BW greater than X (e.g., 100 MHz), </w:t>
      </w:r>
    </w:p>
    <w:p w14:paraId="478F28BF" w14:textId="55AEDD35" w:rsidR="00B932DE" w:rsidRPr="00B932DE" w:rsidRDefault="00B932DE" w:rsidP="00B932DE">
      <w:pPr>
        <w:pStyle w:val="NormalWeb"/>
        <w:numPr>
          <w:ilvl w:val="1"/>
          <w:numId w:val="39"/>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UE is configured with one wideband carrier while the UE utilizes multiple Rx/Tx chains (Case 3)</w:t>
      </w:r>
    </w:p>
    <w:p w14:paraId="5A1AFC94" w14:textId="21AECB58" w:rsidR="00B932DE" w:rsidRPr="00B932DE" w:rsidRDefault="00B932DE" w:rsidP="00B932DE">
      <w:pPr>
        <w:pStyle w:val="NormalWeb"/>
        <w:numPr>
          <w:ilvl w:val="1"/>
          <w:numId w:val="39"/>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A gNB can operate simultaneously as wideband CC for some UEs (UEs with single chain) and as a set of intra-band contiguous CCs with CA for other UEs (UEs with multiple chains)</w:t>
      </w:r>
    </w:p>
    <w:p w14:paraId="5858A7C2" w14:textId="77777777" w:rsidR="00B932DE" w:rsidRPr="00B932DE" w:rsidRDefault="00B932DE" w:rsidP="00B932DE">
      <w:pPr>
        <w:pStyle w:val="NormalWeb"/>
        <w:numPr>
          <w:ilvl w:val="0"/>
          <w:numId w:val="39"/>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highlight w:val="yellow"/>
          <w:lang w:val="en-US"/>
        </w:rPr>
        <w:t>FFS: Potential impact on design for the wide BW signal/channels</w:t>
      </w:r>
    </w:p>
    <w:p w14:paraId="5C28B031" w14:textId="77777777" w:rsidR="00B932DE" w:rsidRPr="00B932DE" w:rsidRDefault="00B932DE" w:rsidP="00B932DE">
      <w:pPr>
        <w:pStyle w:val="NormalWeb"/>
        <w:numPr>
          <w:ilvl w:val="0"/>
          <w:numId w:val="39"/>
        </w:numPr>
        <w:spacing w:before="0" w:beforeAutospacing="0" w:after="0" w:afterAutospacing="0"/>
        <w:textAlignment w:val="baseline"/>
        <w:rPr>
          <w:lang w:val="en-US"/>
        </w:rPr>
      </w:pPr>
      <w:r>
        <w:rPr>
          <w:rFonts w:ascii="Arial" w:eastAsia="ヒラギノ角ゴ Pro W3" w:hAnsi="Arial" w:cs="ヒラギノ角ゴ Pro W3"/>
          <w:color w:val="000000" w:themeColor="text1"/>
          <w:kern w:val="24"/>
          <w:sz w:val="16"/>
          <w:szCs w:val="16"/>
          <w:lang w:val="en-US"/>
        </w:rPr>
        <w:t xml:space="preserve">Note: The support of multiple Rx/Tx chains in the gNB within one wideband CC is not addressed in above discussion </w:t>
      </w:r>
    </w:p>
    <w:p w14:paraId="3EE9ADDE" w14:textId="77777777" w:rsidR="00B932DE" w:rsidRPr="00B932DE" w:rsidRDefault="00B932DE" w:rsidP="002B2ABB">
      <w:pPr>
        <w:spacing w:before="120" w:after="120"/>
        <w:jc w:val="both"/>
        <w:rPr>
          <w:b/>
        </w:rPr>
      </w:pPr>
    </w:p>
    <w:p w14:paraId="253AE9A8" w14:textId="19C9E511" w:rsidR="002A2903" w:rsidRPr="00B932DE" w:rsidRDefault="00264B5A" w:rsidP="008D435A">
      <w:pPr>
        <w:jc w:val="both"/>
      </w:pPr>
      <w:r>
        <w:t>In the previous meeting, t</w:t>
      </w:r>
      <w:r w:rsidR="00B932DE" w:rsidRPr="00B932DE">
        <w:t>he</w:t>
      </w:r>
      <w:r w:rsidR="00B932DE">
        <w:t xml:space="preserve"> </w:t>
      </w:r>
      <w:r w:rsidR="00110500">
        <w:t xml:space="preserve">decision on max carrier BW as well as maximum FFT size were left on RAN4. In addition, the discussion on support of narrow-band and wide-band UEs on the wide-band carrier </w:t>
      </w:r>
      <w:r>
        <w:t>continued</w:t>
      </w:r>
      <w:r w:rsidR="00110500">
        <w:t>. In this contribution, the channel raster for NR</w:t>
      </w:r>
      <w:r w:rsidR="00797E3E">
        <w:t xml:space="preserve"> will be discussed in Section 2</w:t>
      </w:r>
      <w:r w:rsidR="00110500">
        <w:t>,</w:t>
      </w:r>
      <w:r>
        <w:t xml:space="preserve"> </w:t>
      </w:r>
      <w:r w:rsidR="00110500">
        <w:t>and the above FFS “potential impact on the design for the wide BW signals/channels”</w:t>
      </w:r>
      <w:r>
        <w:t xml:space="preserve"> will be discussed in Section 3</w:t>
      </w:r>
      <w:r w:rsidR="00110500">
        <w:t xml:space="preserve">. </w:t>
      </w:r>
      <w:r>
        <w:t xml:space="preserve"> In section 4, we discuss the BF aspects of wider-band operation.</w:t>
      </w:r>
    </w:p>
    <w:p w14:paraId="6022AA25" w14:textId="6C395781" w:rsidR="00AA11F7" w:rsidRPr="00C23119" w:rsidRDefault="00753BEA" w:rsidP="00753BEA">
      <w:pPr>
        <w:pStyle w:val="Heading1"/>
      </w:pPr>
      <w:bookmarkStart w:id="2" w:name="OLE_LINK13"/>
      <w:bookmarkStart w:id="3" w:name="OLE_LINK14"/>
      <w:r>
        <w:t>2</w:t>
      </w:r>
      <w:r w:rsidR="00AA11F7" w:rsidRPr="00C23119">
        <w:tab/>
      </w:r>
      <w:r w:rsidR="00110500">
        <w:t>On NR channel raster</w:t>
      </w:r>
    </w:p>
    <w:p w14:paraId="1ABA0268" w14:textId="5DBF3D30" w:rsidR="00EC3E17" w:rsidRDefault="00A0061D" w:rsidP="008D435A">
      <w:pPr>
        <w:jc w:val="both"/>
      </w:pPr>
      <w:bookmarkStart w:id="4" w:name="OLE_LINK43"/>
      <w:bookmarkStart w:id="5" w:name="OLE_LINK44"/>
      <w:bookmarkStart w:id="6" w:name="OLE_LINK34"/>
      <w:bookmarkStart w:id="7" w:name="OLE_LINK35"/>
      <w:bookmarkEnd w:id="2"/>
      <w:bookmarkEnd w:id="3"/>
      <w:r w:rsidRPr="00292F88">
        <w:rPr>
          <w:rFonts w:cs="Times New Roman"/>
        </w:rPr>
        <w:t>In NR, standalone cell deployments as well as non-standalone cell deployments</w:t>
      </w:r>
      <w:r w:rsidR="008D435A" w:rsidRPr="00292F88">
        <w:rPr>
          <w:rFonts w:cs="Times New Roman"/>
        </w:rPr>
        <w:t xml:space="preserve"> are considered</w:t>
      </w:r>
      <w:r w:rsidRPr="00292F88">
        <w:rPr>
          <w:rFonts w:cs="Times New Roman"/>
        </w:rPr>
        <w:t xml:space="preserve">, and here we will focus on </w:t>
      </w:r>
      <w:r w:rsidRPr="00292F88">
        <w:rPr>
          <w:rFonts w:cs="Times New Roman"/>
          <w:color w:val="1A1A1A"/>
        </w:rPr>
        <w:t>scenarios compatible with stand-alone cells.</w:t>
      </w:r>
      <w:r w:rsidR="008D435A" w:rsidRPr="00292F88">
        <w:rPr>
          <w:rFonts w:cs="Times New Roman"/>
          <w:color w:val="1A1A1A"/>
        </w:rPr>
        <w:t xml:space="preserve"> In these scenarios</w:t>
      </w:r>
      <w:r w:rsidR="008D435A" w:rsidRPr="00A17A4E">
        <w:rPr>
          <w:rFonts w:cs="Times New Roman"/>
          <w:color w:val="1A1A1A"/>
        </w:rPr>
        <w:t>,</w:t>
      </w:r>
      <w:r w:rsidRPr="00A17A4E">
        <w:rPr>
          <w:rFonts w:cs="Times New Roman"/>
        </w:rPr>
        <w:t xml:space="preserve"> </w:t>
      </w:r>
      <w:r w:rsidR="00307F7D" w:rsidRPr="00A17A4E">
        <w:rPr>
          <w:rFonts w:cs="Times New Roman"/>
        </w:rPr>
        <w:t>NR carrier raster</w:t>
      </w:r>
      <w:r w:rsidR="00307F7D" w:rsidRPr="00A17A4E">
        <w:t xml:space="preserve"> impacts to the </w:t>
      </w:r>
      <w:r w:rsidR="00C75002" w:rsidRPr="00A17A4E">
        <w:t xml:space="preserve">carrier aggregation </w:t>
      </w:r>
      <w:r w:rsidR="00797E3E" w:rsidRPr="00A17A4E">
        <w:t>design</w:t>
      </w:r>
      <w:r w:rsidR="00307F7D" w:rsidRPr="00A17A4E">
        <w:t xml:space="preserve"> defining how different component carriers can be placed next</w:t>
      </w:r>
      <w:r w:rsidR="00C75002" w:rsidRPr="00A17A4E">
        <w:t xml:space="preserve"> to each other in the frequency domain.</w:t>
      </w:r>
      <w:r w:rsidR="00307F7D" w:rsidRPr="00A17A4E">
        <w:t xml:space="preserve"> </w:t>
      </w:r>
      <w:r w:rsidR="00804763" w:rsidRPr="00A17A4E">
        <w:t>As agreed</w:t>
      </w:r>
      <w:r w:rsidR="00804763">
        <w:t xml:space="preserve"> in RAN1#88, NR supports UEs with multiple Rx/Tx chains within one wideband component carrier. In addition to that there is a need for simultaneous support UEs with one Rx/Tx chain within one wideband component carrier.</w:t>
      </w:r>
      <w:r w:rsidR="00EC5617">
        <w:t xml:space="preserve"> This</w:t>
      </w:r>
      <w:r w:rsidR="00C75002">
        <w:t xml:space="preserve"> coexistence</w:t>
      </w:r>
      <w:r w:rsidR="00EC5617">
        <w:t xml:space="preserve"> scenario is shown in Figure 1 below.</w:t>
      </w:r>
    </w:p>
    <w:p w14:paraId="3217D29E" w14:textId="4FE9EC64" w:rsidR="00804763" w:rsidRDefault="00C75002" w:rsidP="00804763">
      <w:pPr>
        <w:jc w:val="center"/>
      </w:pPr>
      <w:r w:rsidRPr="00C75002">
        <w:rPr>
          <w:noProof/>
          <w:lang w:val="fi-FI" w:eastAsia="fi-FI"/>
        </w:rPr>
        <w:lastRenderedPageBreak/>
        <w:drawing>
          <wp:inline distT="0" distB="0" distL="0" distR="0" wp14:anchorId="18044AC8" wp14:editId="375195BB">
            <wp:extent cx="2199005" cy="19405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9005" cy="1940560"/>
                    </a:xfrm>
                    <a:prstGeom prst="rect">
                      <a:avLst/>
                    </a:prstGeom>
                    <a:noFill/>
                    <a:ln>
                      <a:noFill/>
                    </a:ln>
                  </pic:spPr>
                </pic:pic>
              </a:graphicData>
            </a:graphic>
          </wp:inline>
        </w:drawing>
      </w:r>
    </w:p>
    <w:p w14:paraId="3EE52E0D" w14:textId="143339E7" w:rsidR="00804763" w:rsidRPr="0027343C" w:rsidRDefault="00804763" w:rsidP="00804763">
      <w:pPr>
        <w:pStyle w:val="Caption"/>
        <w:jc w:val="center"/>
        <w:rPr>
          <w:lang w:val="en-US"/>
        </w:rPr>
      </w:pPr>
      <w:r>
        <w:t xml:space="preserve">Figure </w:t>
      </w:r>
      <w:r>
        <w:fldChar w:fldCharType="begin"/>
      </w:r>
      <w:r>
        <w:instrText xml:space="preserve"> SEQ Figure \* ARABIC </w:instrText>
      </w:r>
      <w:r>
        <w:fldChar w:fldCharType="separate"/>
      </w:r>
      <w:r>
        <w:rPr>
          <w:noProof/>
        </w:rPr>
        <w:t>1</w:t>
      </w:r>
      <w:r>
        <w:rPr>
          <w:noProof/>
        </w:rPr>
        <w:fldChar w:fldCharType="end"/>
      </w:r>
      <w:r>
        <w:rPr>
          <w:lang w:val="en-US"/>
        </w:rPr>
        <w:t xml:space="preserve"> </w:t>
      </w:r>
      <w:r w:rsidR="00EC5617">
        <w:rPr>
          <w:lang w:val="en-US"/>
        </w:rPr>
        <w:t xml:space="preserve">Coexistence of </w:t>
      </w:r>
      <w:r w:rsidR="00307F7D">
        <w:rPr>
          <w:lang w:val="en-US"/>
        </w:rPr>
        <w:t>one and two RF chains within one wideband component carriers.</w:t>
      </w:r>
      <w:r w:rsidR="00EC5617">
        <w:rPr>
          <w:lang w:val="en-US"/>
        </w:rPr>
        <w:t xml:space="preserve"> </w:t>
      </w:r>
      <w:r>
        <w:rPr>
          <w:lang w:val="en-US"/>
        </w:rPr>
        <w:t xml:space="preserve"> </w:t>
      </w:r>
    </w:p>
    <w:p w14:paraId="44714DF3" w14:textId="49C82D62" w:rsidR="00804763" w:rsidRDefault="00804763" w:rsidP="004710A0"/>
    <w:p w14:paraId="1F81D4BB" w14:textId="65D61D02" w:rsidR="00804763" w:rsidRDefault="00FC3F3D" w:rsidP="00A73748">
      <w:pPr>
        <w:spacing w:after="0"/>
      </w:pPr>
      <w:r>
        <w:t>To</w:t>
      </w:r>
      <w:r w:rsidR="00EC5617">
        <w:t xml:space="preserve"> support scenario depicted in Figure 1, all carriers must be</w:t>
      </w:r>
      <w:r w:rsidR="00307F7D">
        <w:t xml:space="preserve"> located</w:t>
      </w:r>
      <w:r w:rsidR="00EC5617">
        <w:t xml:space="preserve"> within the NR carrier raster. There are certain aspects to be considered with respect to NR carrier raster</w:t>
      </w:r>
      <w:r w:rsidR="00C75002">
        <w:t xml:space="preserve"> selection</w:t>
      </w:r>
      <w:r w:rsidR="00EC5617">
        <w:t>:</w:t>
      </w:r>
    </w:p>
    <w:p w14:paraId="0880FAA3" w14:textId="0C75BD8F" w:rsidR="00EC5617" w:rsidRDefault="00EC5617" w:rsidP="00EC5617">
      <w:pPr>
        <w:pStyle w:val="ListParagraph"/>
        <w:numPr>
          <w:ilvl w:val="0"/>
          <w:numId w:val="41"/>
        </w:numPr>
      </w:pPr>
      <w:r>
        <w:t>Coexistence between LTE and NR, keeping in mind that LTE operates with 100 kHz raster</w:t>
      </w:r>
      <w:r w:rsidR="00C75002">
        <w:t xml:space="preserve">. In the preferred case, it should be possible to configure </w:t>
      </w:r>
      <w:r w:rsidR="00307F7D">
        <w:t>NR and LTE carriers fully overlapping i</w:t>
      </w:r>
      <w:r w:rsidR="00C75002">
        <w:t xml:space="preserve">n the frequency. This would be beneficial </w:t>
      </w:r>
      <w:r w:rsidR="00307F7D">
        <w:t>in the scenario where NR and LTE carriers are operating in the same frequency band</w:t>
      </w:r>
      <w:r w:rsidR="00C75002">
        <w:t xml:space="preserve"> (e.g. according to one of the NR-LTE coexistence scenarios being discussed under agenda item 8.1.8). </w:t>
      </w:r>
    </w:p>
    <w:p w14:paraId="6A51B019" w14:textId="10803F80" w:rsidR="00307F7D" w:rsidRDefault="00307F7D" w:rsidP="00EC5617">
      <w:pPr>
        <w:pStyle w:val="ListParagraph"/>
        <w:numPr>
          <w:ilvl w:val="0"/>
          <w:numId w:val="41"/>
        </w:numPr>
      </w:pPr>
      <w:r>
        <w:t>The need for guard subcarriers (or component carrier gap) between NR carriers in the case where wideband deployment scenario involves both UEs with single RF chain and UEs with multiple RF chains</w:t>
      </w:r>
      <w:r w:rsidR="00C75002">
        <w:t xml:space="preserve">. </w:t>
      </w:r>
      <w:r w:rsidR="00377F12">
        <w:t xml:space="preserve">The need for component carrier gap may be caused e.g. when carrier spacing is not multiple of PRB. </w:t>
      </w:r>
      <w:r w:rsidR="00C75002">
        <w:t>Component carrier gap can be seen primarily as system complexity issue.</w:t>
      </w:r>
    </w:p>
    <w:p w14:paraId="05105D25" w14:textId="6F3F3E7F" w:rsidR="00307F7D" w:rsidRDefault="00307F7D" w:rsidP="00EC5617">
      <w:pPr>
        <w:pStyle w:val="ListParagraph"/>
        <w:numPr>
          <w:ilvl w:val="0"/>
          <w:numId w:val="41"/>
        </w:numPr>
      </w:pPr>
      <w:r>
        <w:t>Impact of carrier frequency and numerology.</w:t>
      </w:r>
      <w:r w:rsidR="00C75002">
        <w:t xml:space="preserve"> Generally speaking, when subcarrier spacing (and carrier bandwidth) is increasing the need for fine carrier raster (such as 100 kHz) is reducing.</w:t>
      </w:r>
    </w:p>
    <w:p w14:paraId="27A4853C" w14:textId="05F746FA" w:rsidR="00A73748" w:rsidRDefault="00307F7D" w:rsidP="008D435A">
      <w:pPr>
        <w:spacing w:after="0"/>
        <w:jc w:val="both"/>
      </w:pPr>
      <w:r>
        <w:t xml:space="preserve">It can be noted that from LTE/NR coexistence point of view, </w:t>
      </w:r>
      <w:r w:rsidR="00377F12">
        <w:t xml:space="preserve">the </w:t>
      </w:r>
      <w:r>
        <w:t xml:space="preserve">100 kHz raster </w:t>
      </w:r>
      <w:r w:rsidR="00377F12">
        <w:t>of LTE</w:t>
      </w:r>
      <w:r>
        <w:t xml:space="preserve"> would be a </w:t>
      </w:r>
      <w:r w:rsidR="00C75002">
        <w:t>preferred</w:t>
      </w:r>
      <w:r>
        <w:t xml:space="preserve"> option</w:t>
      </w:r>
      <w:r w:rsidR="00377F12">
        <w:t xml:space="preserve"> also for NR</w:t>
      </w:r>
      <w:r>
        <w:t xml:space="preserve">. </w:t>
      </w:r>
      <w:r w:rsidR="00A73748">
        <w:t xml:space="preserve">When wideband scenario involves both </w:t>
      </w:r>
      <w:r w:rsidR="00377F12">
        <w:t xml:space="preserve">wideband </w:t>
      </w:r>
      <w:r w:rsidR="00A73748">
        <w:t>UEs with single RF chain and UEs with multiple RF chains</w:t>
      </w:r>
      <w:r w:rsidR="00377F12">
        <w:t>, the component</w:t>
      </w:r>
      <w:r w:rsidR="00A73748">
        <w:t xml:space="preserve"> carriers need to be spaced in </w:t>
      </w:r>
      <w:r w:rsidR="00625042">
        <w:t xml:space="preserve">the </w:t>
      </w:r>
      <w:r w:rsidR="00A73748">
        <w:t xml:space="preserve">300 kHz </w:t>
      </w:r>
      <w:r w:rsidR="00377F12">
        <w:t xml:space="preserve">frequency </w:t>
      </w:r>
      <w:r w:rsidR="00A73748">
        <w:t>grid when considering subcarrier spacings up-to 60 kHz</w:t>
      </w:r>
      <w:r w:rsidR="00E62E87">
        <w:t xml:space="preserve"> (with 300 kHz grid, carrier spacing is on 100 kHz raster while is multiple of subcarrier spacing)</w:t>
      </w:r>
      <w:r w:rsidR="00A73748">
        <w:t xml:space="preserve">. </w:t>
      </w:r>
      <w:r w:rsidR="00C75002">
        <w:t>Following this approach, guard subcarriers between component carriers are needed, where the actual amount depends on the</w:t>
      </w:r>
      <w:r w:rsidR="00A73748">
        <w:t xml:space="preserve"> carrier spacing between</w:t>
      </w:r>
      <w:r w:rsidR="00C75002">
        <w:t xml:space="preserve"> adjacent</w:t>
      </w:r>
      <w:r w:rsidR="00A73748">
        <w:t xml:space="preserve"> component carriers.</w:t>
      </w:r>
      <w:r w:rsidR="00E62E87">
        <w:t xml:space="preserve"> The guard subcarriers are needed as the carrier spacing is not multiple of PRBs.</w:t>
      </w:r>
      <w:r w:rsidR="00044011">
        <w:t xml:space="preserve"> Is a such case,</w:t>
      </w:r>
      <w:r w:rsidR="00E62E87">
        <w:t xml:space="preserve"> PRBs</w:t>
      </w:r>
      <w:r w:rsidR="00044011">
        <w:t xml:space="preserve"> on</w:t>
      </w:r>
      <w:r w:rsidR="00E62E87">
        <w:t xml:space="preserve"> wideband UE cannot </w:t>
      </w:r>
      <w:r w:rsidR="00044011">
        <w:t>be</w:t>
      </w:r>
      <w:r w:rsidR="00E62E87">
        <w:t xml:space="preserve"> aligned with </w:t>
      </w:r>
      <w:r w:rsidR="00044011">
        <w:t xml:space="preserve">the </w:t>
      </w:r>
      <w:r w:rsidR="00E62E87">
        <w:t xml:space="preserve">PRBs on the </w:t>
      </w:r>
      <w:r w:rsidR="00044011">
        <w:t xml:space="preserve">all </w:t>
      </w:r>
      <w:r w:rsidR="00E62E87">
        <w:t>narrower component carriers</w:t>
      </w:r>
      <w:r w:rsidR="00044011">
        <w:t xml:space="preserve"> without guard subcarriers</w:t>
      </w:r>
      <w:r w:rsidR="00E62E87">
        <w:t>.</w:t>
      </w:r>
      <w:r w:rsidR="00044011">
        <w:t xml:space="preserve"> On other hand, having carrier spacing as multiple of PRBs while remaining on 100 kHz raster would lead to </w:t>
      </w:r>
      <w:r w:rsidR="009064D6">
        <w:t>3.6 MHz frequency grid</w:t>
      </w:r>
      <w:r w:rsidR="00044011">
        <w:t xml:space="preserve"> as PRB is 720 kHz for 60 kHz SCS.</w:t>
      </w:r>
      <w:r w:rsidR="009064D6">
        <w:t xml:space="preserve"> That is too coarse grid to be feasible.</w:t>
      </w:r>
      <w:r w:rsidR="00E62E87">
        <w:t xml:space="preserve"> The guard subcarriers appear as unused subcarriers in the band of wideband UEs. </w:t>
      </w:r>
    </w:p>
    <w:p w14:paraId="59D0080E" w14:textId="77777777" w:rsidR="00E62E87" w:rsidRDefault="00E62E87" w:rsidP="00A73748">
      <w:pPr>
        <w:spacing w:after="0"/>
      </w:pPr>
    </w:p>
    <w:p w14:paraId="40E1D6E8" w14:textId="62066B04" w:rsidR="005F3E32" w:rsidRPr="00C75002" w:rsidRDefault="005F3E32" w:rsidP="00A73748">
      <w:pPr>
        <w:spacing w:after="0"/>
        <w:rPr>
          <w:b/>
          <w:i/>
        </w:rPr>
      </w:pPr>
      <w:r w:rsidRPr="00C75002">
        <w:rPr>
          <w:b/>
          <w:i/>
        </w:rPr>
        <w:t>Observation</w:t>
      </w:r>
      <w:r w:rsidR="00A17A4E">
        <w:rPr>
          <w:b/>
          <w:i/>
        </w:rPr>
        <w:t>-1</w:t>
      </w:r>
      <w:r w:rsidRPr="00C75002">
        <w:rPr>
          <w:b/>
          <w:i/>
        </w:rPr>
        <w:t xml:space="preserve">: 100 kHz is a good option for below 6 GHz requiring </w:t>
      </w:r>
      <w:r w:rsidR="00625042">
        <w:rPr>
          <w:b/>
          <w:i/>
        </w:rPr>
        <w:t xml:space="preserve">good </w:t>
      </w:r>
      <w:r w:rsidRPr="00C75002">
        <w:rPr>
          <w:b/>
          <w:i/>
        </w:rPr>
        <w:t>LTE/NR coexistence</w:t>
      </w:r>
      <w:r w:rsidR="005C1861">
        <w:rPr>
          <w:b/>
          <w:i/>
        </w:rPr>
        <w:t>.</w:t>
      </w:r>
    </w:p>
    <w:p w14:paraId="0EDD40B4" w14:textId="3FEBF194" w:rsidR="00A73748" w:rsidRDefault="00A73748" w:rsidP="00A73748">
      <w:pPr>
        <w:spacing w:after="0"/>
      </w:pPr>
    </w:p>
    <w:p w14:paraId="599F83E5" w14:textId="1C48359F" w:rsidR="00A73748" w:rsidRDefault="00A73748" w:rsidP="008D435A">
      <w:pPr>
        <w:spacing w:after="0"/>
        <w:jc w:val="both"/>
      </w:pPr>
      <w:r>
        <w:t xml:space="preserve">180 kHz raster is not a good option from LTE/NR coexistence point of view. </w:t>
      </w:r>
      <w:r w:rsidR="005F3E32">
        <w:t xml:space="preserve">On the other hand, </w:t>
      </w:r>
      <w:r w:rsidR="00625042">
        <w:t>in the scenarios where coexistence with LTE is not an issue,</w:t>
      </w:r>
      <w:r w:rsidR="00333ED6">
        <w:t xml:space="preserve"> </w:t>
      </w:r>
      <w:r w:rsidR="005F3E32">
        <w:t>it</w:t>
      </w:r>
      <w:r>
        <w:t xml:space="preserve"> would allow coexistence of UEs with single RF chain and UEs with multiple RF chains</w:t>
      </w:r>
      <w:r w:rsidR="00625042">
        <w:t xml:space="preserve"> on the same wideband carrier,</w:t>
      </w:r>
      <w:r w:rsidR="005F3E32">
        <w:t xml:space="preserve"> </w:t>
      </w:r>
      <w:r>
        <w:t>without guard subcarriers</w:t>
      </w:r>
      <w:r w:rsidR="00625042">
        <w:t xml:space="preserve">. This holds </w:t>
      </w:r>
      <w:r w:rsidR="005F3E32">
        <w:t>for subcarrier spacing</w:t>
      </w:r>
      <w:r w:rsidR="00625042">
        <w:t>s</w:t>
      </w:r>
      <w:r w:rsidR="005F3E32">
        <w:t xml:space="preserve"> up-to 60 kHz</w:t>
      </w:r>
      <w:r w:rsidR="005C1861">
        <w:t xml:space="preserve"> as PRBs are multiples of 180 kHz</w:t>
      </w:r>
      <w:r w:rsidR="005F3E32">
        <w:t>. Hence, this can be considered as a promising option e.g. for 5GHz unlicensed band scenario</w:t>
      </w:r>
      <w:r w:rsidR="009064D6">
        <w:t xml:space="preserve"> where both LTE and NR support discontinuous DL transmissions and can coexist in time multiplexed manner.</w:t>
      </w:r>
      <w:r w:rsidR="005C1861">
        <w:t xml:space="preserve"> This allows that coexisting NR and LTE carriers do not need to be fully overlapping.</w:t>
      </w:r>
    </w:p>
    <w:p w14:paraId="50B16552" w14:textId="4088DE25" w:rsidR="005F3E32" w:rsidRDefault="005F3E32" w:rsidP="00A73748">
      <w:pPr>
        <w:spacing w:after="0"/>
      </w:pPr>
    </w:p>
    <w:p w14:paraId="1879108A" w14:textId="199C4A7A" w:rsidR="005F3E32" w:rsidRPr="00A17A4E" w:rsidRDefault="00A17A4E" w:rsidP="00292F88">
      <w:pPr>
        <w:spacing w:after="0"/>
        <w:jc w:val="both"/>
        <w:rPr>
          <w:b/>
        </w:rPr>
      </w:pPr>
      <w:r>
        <w:rPr>
          <w:b/>
        </w:rPr>
        <w:t>Observation-2</w:t>
      </w:r>
      <w:r w:rsidR="005F3E32" w:rsidRPr="00A17A4E">
        <w:rPr>
          <w:b/>
        </w:rPr>
        <w:t>: 180 kHz is a good option for below 6 GHz for scenarios not requiring LTE/NR coexistence</w:t>
      </w:r>
      <w:r w:rsidR="005C1861" w:rsidRPr="00A17A4E">
        <w:rPr>
          <w:b/>
        </w:rPr>
        <w:t xml:space="preserve"> with carriers fully overlapping in the frequency</w:t>
      </w:r>
      <w:r w:rsidR="005F3E32" w:rsidRPr="00A17A4E">
        <w:rPr>
          <w:b/>
        </w:rPr>
        <w:t xml:space="preserve">. </w:t>
      </w:r>
    </w:p>
    <w:p w14:paraId="0649ABBE" w14:textId="050839F8" w:rsidR="00A73748" w:rsidRDefault="00A73748" w:rsidP="00292F88">
      <w:pPr>
        <w:spacing w:after="0"/>
        <w:ind w:left="360"/>
        <w:jc w:val="both"/>
      </w:pPr>
      <w:r>
        <w:t xml:space="preserve"> </w:t>
      </w:r>
    </w:p>
    <w:p w14:paraId="25E57B8F" w14:textId="3B60D7A5" w:rsidR="005F3E32" w:rsidRDefault="005F3E32" w:rsidP="00292F88">
      <w:pPr>
        <w:spacing w:after="0"/>
        <w:jc w:val="both"/>
      </w:pPr>
      <w:r>
        <w:t>For above 6 GHz, coexistence between NR and LTE is not an issue.</w:t>
      </w:r>
      <w:r w:rsidR="00625042">
        <w:t xml:space="preserve"> Furthermore, there is a room to increase the carrier raster due to the fact that carrier bandwidth is also increasing. </w:t>
      </w:r>
      <w:r>
        <w:t xml:space="preserve">In order to support smooth coexistence between different UE capabilities (in terms of number of RF chains) without guard subcarriers between adjacent component carriers, the carriers must be arranged within n*360 kHz grid when operating with SCS of 120 kHz, and n*720 kHz when operating with SCS of 240 kHz, respectively. Based on that, </w:t>
      </w:r>
      <w:r w:rsidR="00C75002">
        <w:t>it seems carrier grid for above 6 GHz could be multiple of 360 kHz.</w:t>
      </w:r>
    </w:p>
    <w:p w14:paraId="6FC1DAB0" w14:textId="77777777" w:rsidR="005F3E32" w:rsidRDefault="005F3E32" w:rsidP="00292F88">
      <w:pPr>
        <w:spacing w:after="0"/>
        <w:jc w:val="both"/>
      </w:pPr>
    </w:p>
    <w:p w14:paraId="7AEF858C" w14:textId="22EF745B" w:rsidR="005F3E32" w:rsidRPr="00A17A4E" w:rsidRDefault="005F3E32" w:rsidP="00292F88">
      <w:pPr>
        <w:spacing w:after="0"/>
        <w:jc w:val="both"/>
        <w:rPr>
          <w:b/>
        </w:rPr>
      </w:pPr>
      <w:r w:rsidRPr="00A17A4E">
        <w:rPr>
          <w:b/>
        </w:rPr>
        <w:t>O</w:t>
      </w:r>
      <w:r w:rsidR="00292F88">
        <w:rPr>
          <w:b/>
        </w:rPr>
        <w:t>bservation-3</w:t>
      </w:r>
      <w:r w:rsidRPr="00A17A4E">
        <w:rPr>
          <w:b/>
        </w:rPr>
        <w:t xml:space="preserve">: </w:t>
      </w:r>
      <w:r w:rsidR="00C75002" w:rsidRPr="00A17A4E">
        <w:rPr>
          <w:b/>
        </w:rPr>
        <w:t xml:space="preserve">n*360 kHz is a </w:t>
      </w:r>
      <w:r w:rsidR="009E6DA1" w:rsidRPr="00A17A4E">
        <w:rPr>
          <w:b/>
        </w:rPr>
        <w:t xml:space="preserve">promising option </w:t>
      </w:r>
      <w:r w:rsidR="00C75002" w:rsidRPr="00A17A4E">
        <w:rPr>
          <w:b/>
        </w:rPr>
        <w:t>for carrier raster when operating above 6 GHz (n is FFS)</w:t>
      </w:r>
      <w:r w:rsidRPr="00A17A4E">
        <w:rPr>
          <w:b/>
        </w:rPr>
        <w:t xml:space="preserve">. </w:t>
      </w:r>
    </w:p>
    <w:p w14:paraId="0990A709" w14:textId="1CFB171B" w:rsidR="00A73748" w:rsidRDefault="00A73748" w:rsidP="00A73748">
      <w:pPr>
        <w:spacing w:after="0"/>
      </w:pPr>
    </w:p>
    <w:p w14:paraId="4108C241" w14:textId="2DB5204F" w:rsidR="004710A0" w:rsidRPr="00C23119" w:rsidRDefault="004710A0" w:rsidP="004710A0">
      <w:pPr>
        <w:pStyle w:val="Heading1"/>
      </w:pPr>
      <w:r>
        <w:t>3</w:t>
      </w:r>
      <w:r w:rsidRPr="00C23119">
        <w:tab/>
      </w:r>
      <w:r w:rsidR="00110500">
        <w:t>Operation of UE with different max BW capabilities</w:t>
      </w:r>
    </w:p>
    <w:p w14:paraId="550CA956" w14:textId="7EC16E86" w:rsidR="0027343C" w:rsidRDefault="0027343C" w:rsidP="00A17A4E">
      <w:pPr>
        <w:jc w:val="both"/>
      </w:pPr>
      <w:r>
        <w:t xml:space="preserve">Figure </w:t>
      </w:r>
      <w:r w:rsidR="00333ED6">
        <w:t xml:space="preserve">2 </w:t>
      </w:r>
      <w:r>
        <w:t xml:space="preserve">shows the </w:t>
      </w:r>
      <w:r w:rsidR="009C7B03">
        <w:t>discussed</w:t>
      </w:r>
      <w:r>
        <w:t xml:space="preserve"> NR </w:t>
      </w:r>
      <w:r w:rsidR="00512C83">
        <w:t>case</w:t>
      </w:r>
      <w:r w:rsidR="00016274">
        <w:t>s</w:t>
      </w:r>
      <w:r>
        <w:t xml:space="preserve"> of </w:t>
      </w:r>
      <w:r w:rsidR="00512C83">
        <w:t xml:space="preserve">wide-band </w:t>
      </w:r>
      <w:r>
        <w:t>operatio</w:t>
      </w:r>
      <w:r w:rsidR="006C0C91">
        <w:t>n. H</w:t>
      </w:r>
      <w:r w:rsidR="00016274">
        <w:t>erein we will concentrate on co-</w:t>
      </w:r>
      <w:r w:rsidR="00D72BA0">
        <w:t>existence</w:t>
      </w:r>
      <w:r w:rsidR="00016274">
        <w:t xml:space="preserve"> of Case 1 and Case 3</w:t>
      </w:r>
      <w:r w:rsidR="004A61C6">
        <w:t xml:space="preserve"> shown in Figure 1</w:t>
      </w:r>
      <w:r w:rsidR="00016274">
        <w:t xml:space="preserve">, where users with different maximum BW capabilities co-exist on the </w:t>
      </w:r>
      <w:r w:rsidR="005C1861">
        <w:t xml:space="preserve">same </w:t>
      </w:r>
      <w:r w:rsidR="00016274">
        <w:t xml:space="preserve">wide carrier.  </w:t>
      </w:r>
    </w:p>
    <w:p w14:paraId="1E7D9D28" w14:textId="77777777" w:rsidR="0027343C" w:rsidRDefault="0027343C" w:rsidP="00A17A4E">
      <w:pPr>
        <w:keepNext/>
        <w:jc w:val="center"/>
      </w:pPr>
      <w:r w:rsidRPr="0027343C">
        <w:rPr>
          <w:noProof/>
          <w:lang w:val="fi-FI" w:eastAsia="fi-FI"/>
        </w:rPr>
        <w:drawing>
          <wp:inline distT="0" distB="0" distL="0" distR="0" wp14:anchorId="7E0B80D1" wp14:editId="1A59D38E">
            <wp:extent cx="4554971" cy="899197"/>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4971" cy="899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92235AD" w14:textId="63122F41" w:rsidR="0027343C" w:rsidRPr="0027343C" w:rsidRDefault="0027343C" w:rsidP="00A17A4E">
      <w:pPr>
        <w:pStyle w:val="Caption"/>
        <w:jc w:val="center"/>
        <w:rPr>
          <w:lang w:val="en-US"/>
        </w:rPr>
      </w:pPr>
      <w:r>
        <w:t xml:space="preserve">Figure </w:t>
      </w:r>
      <w:r w:rsidR="00316617">
        <w:fldChar w:fldCharType="begin"/>
      </w:r>
      <w:r w:rsidR="00316617">
        <w:instrText xml:space="preserve"> SEQ Figure \* ARABIC </w:instrText>
      </w:r>
      <w:r w:rsidR="00316617">
        <w:fldChar w:fldCharType="separate"/>
      </w:r>
      <w:r w:rsidR="00333ED6">
        <w:rPr>
          <w:noProof/>
        </w:rPr>
        <w:t>2</w:t>
      </w:r>
      <w:r w:rsidR="00316617">
        <w:rPr>
          <w:noProof/>
        </w:rPr>
        <w:fldChar w:fldCharType="end"/>
      </w:r>
      <w:r>
        <w:rPr>
          <w:lang w:val="en-US"/>
        </w:rPr>
        <w:t xml:space="preserve"> </w:t>
      </w:r>
      <w:r w:rsidR="00512C83">
        <w:rPr>
          <w:lang w:val="en-US"/>
        </w:rPr>
        <w:t>Considered cases of wide-band operation</w:t>
      </w:r>
      <w:r>
        <w:rPr>
          <w:lang w:val="en-US"/>
        </w:rPr>
        <w:t xml:space="preserve"> </w:t>
      </w:r>
    </w:p>
    <w:p w14:paraId="7F9729FB" w14:textId="77777777" w:rsidR="0027343C" w:rsidRDefault="0027343C" w:rsidP="00A17A4E">
      <w:pPr>
        <w:jc w:val="both"/>
      </w:pPr>
    </w:p>
    <w:p w14:paraId="05D69CA3" w14:textId="30BD4F42" w:rsidR="00D44693" w:rsidRPr="00110500" w:rsidRDefault="00110500" w:rsidP="00A17A4E">
      <w:pPr>
        <w:jc w:val="both"/>
      </w:pPr>
      <w:r>
        <w:t>In the previous section</w:t>
      </w:r>
      <w:r w:rsidR="009F0229">
        <w:t>,</w:t>
      </w:r>
      <w:r>
        <w:t xml:space="preserve"> we discussed the NR </w:t>
      </w:r>
      <w:r w:rsidR="004A61C6">
        <w:t xml:space="preserve">carrier </w:t>
      </w:r>
      <w:r w:rsidRPr="00A17A4E">
        <w:t>raster</w:t>
      </w:r>
      <w:r w:rsidR="00A17A4E" w:rsidRPr="00A17A4E">
        <w:t xml:space="preserve"> for </w:t>
      </w:r>
      <w:r w:rsidR="00A17A4E" w:rsidRPr="00292F88">
        <w:rPr>
          <w:rFonts w:cs="Times New Roman"/>
          <w:color w:val="1A1A1A"/>
        </w:rPr>
        <w:t>scenarios compatible with stand-alone cells</w:t>
      </w:r>
      <w:r w:rsidRPr="00A17A4E">
        <w:t>,</w:t>
      </w:r>
      <w:r>
        <w:t xml:space="preserve"> which determines</w:t>
      </w:r>
      <w:r w:rsidR="004A61C6">
        <w:t xml:space="preserve"> also</w:t>
      </w:r>
      <w:r>
        <w:t xml:space="preserve"> the grid for the </w:t>
      </w:r>
      <w:r w:rsidR="009F42F3">
        <w:t>location of the SS block</w:t>
      </w:r>
      <w:r w:rsidR="00A17A4E">
        <w:t>s</w:t>
      </w:r>
      <w:r>
        <w:t xml:space="preserve">. </w:t>
      </w:r>
      <w:r w:rsidR="009C7B03">
        <w:t xml:space="preserve">When 100kHz grid is used, enabling co-existence with LTE, </w:t>
      </w:r>
      <w:r w:rsidR="009C7B03" w:rsidRPr="009C7B03">
        <w:t>guard subcarriers between component carriers are needed</w:t>
      </w:r>
      <w:r w:rsidR="003E3941">
        <w:t xml:space="preserve"> so that the PRBs on the wider BW can be aligned with the PRBs on the narrower component carriers.</w:t>
      </w:r>
      <w:r w:rsidR="009C7B03" w:rsidRPr="009C7B03">
        <w:t xml:space="preserve"> </w:t>
      </w:r>
      <w:r w:rsidR="003E3941">
        <w:t>T</w:t>
      </w:r>
      <w:r w:rsidR="009C7B03" w:rsidRPr="009C7B03">
        <w:t>he actual amount depends on the carrier spacing between adjacent component carriers</w:t>
      </w:r>
      <w:r w:rsidR="009C7B03">
        <w:t>.</w:t>
      </w:r>
      <w:r w:rsidR="009F0229">
        <w:t xml:space="preserve"> </w:t>
      </w:r>
    </w:p>
    <w:p w14:paraId="0C041698" w14:textId="1CE492BD" w:rsidR="009F0229" w:rsidRPr="003D5CB6" w:rsidRDefault="006C0C91" w:rsidP="00A17A4E">
      <w:pPr>
        <w:jc w:val="both"/>
        <w:rPr>
          <w:lang w:eastAsia="x-none"/>
        </w:rPr>
      </w:pPr>
      <w:r>
        <w:rPr>
          <w:lang w:eastAsia="x-none"/>
        </w:rPr>
        <w:t>The existence of guard subcarriers has</w:t>
      </w:r>
      <w:r w:rsidR="0027343C">
        <w:rPr>
          <w:lang w:eastAsia="x-none"/>
        </w:rPr>
        <w:t xml:space="preserve"> an impact on the</w:t>
      </w:r>
      <w:r w:rsidR="009F0229">
        <w:rPr>
          <w:lang w:eastAsia="x-none"/>
        </w:rPr>
        <w:t xml:space="preserve"> UE capable of</w:t>
      </w:r>
      <w:r w:rsidR="0027343C">
        <w:rPr>
          <w:lang w:eastAsia="x-none"/>
        </w:rPr>
        <w:t xml:space="preserve"> wider BW</w:t>
      </w:r>
      <w:r w:rsidR="00512C83">
        <w:rPr>
          <w:lang w:eastAsia="x-none"/>
        </w:rPr>
        <w:t xml:space="preserve"> with a single RF chain</w:t>
      </w:r>
      <w:r w:rsidR="0027343C">
        <w:rPr>
          <w:lang w:eastAsia="x-none"/>
        </w:rPr>
        <w:t>,</w:t>
      </w:r>
      <w:r w:rsidR="00013D34">
        <w:rPr>
          <w:lang w:eastAsia="x-none"/>
        </w:rPr>
        <w:t xml:space="preserve"> because its PRB grid, on which it operates</w:t>
      </w:r>
      <w:r>
        <w:rPr>
          <w:lang w:eastAsia="x-none"/>
        </w:rPr>
        <w:t>,</w:t>
      </w:r>
      <w:r w:rsidR="00013D34">
        <w:rPr>
          <w:lang w:eastAsia="x-none"/>
        </w:rPr>
        <w:t xml:space="preserve"> become discontinuous. Therefore, before it can start to operate on the wider BW, it has to be informed by the eNB about PRB grid </w:t>
      </w:r>
      <w:r>
        <w:rPr>
          <w:lang w:eastAsia="x-none"/>
        </w:rPr>
        <w:t>structure</w:t>
      </w:r>
      <w:r w:rsidR="00013D34">
        <w:rPr>
          <w:lang w:eastAsia="x-none"/>
        </w:rPr>
        <w:t xml:space="preserve">. The </w:t>
      </w:r>
      <w:r w:rsidR="009F42F3">
        <w:rPr>
          <w:lang w:eastAsia="x-none"/>
        </w:rPr>
        <w:t>indication</w:t>
      </w:r>
      <w:r w:rsidR="00013D34">
        <w:rPr>
          <w:lang w:eastAsia="x-none"/>
        </w:rPr>
        <w:t xml:space="preserve"> could be the following</w:t>
      </w:r>
      <w:r w:rsidR="009F42F3">
        <w:rPr>
          <w:lang w:eastAsia="x-none"/>
        </w:rPr>
        <w:t>:</w:t>
      </w:r>
      <w:r w:rsidR="00013D34">
        <w:rPr>
          <w:lang w:eastAsia="x-none"/>
        </w:rPr>
        <w:t xml:space="preserve"> </w:t>
      </w:r>
    </w:p>
    <w:p w14:paraId="07F7DA76" w14:textId="5AC3A894" w:rsidR="009F0229" w:rsidRPr="003D5CB6" w:rsidRDefault="00013D34" w:rsidP="00A17A4E">
      <w:pPr>
        <w:numPr>
          <w:ilvl w:val="1"/>
          <w:numId w:val="28"/>
        </w:numPr>
        <w:jc w:val="both"/>
        <w:rPr>
          <w:lang w:eastAsia="x-none"/>
        </w:rPr>
      </w:pPr>
      <w:r>
        <w:rPr>
          <w:lang w:eastAsia="x-none"/>
        </w:rPr>
        <w:t>UE find</w:t>
      </w:r>
      <w:r w:rsidR="009F42F3">
        <w:rPr>
          <w:lang w:eastAsia="x-none"/>
        </w:rPr>
        <w:t>s</w:t>
      </w:r>
      <w:r>
        <w:rPr>
          <w:lang w:eastAsia="x-none"/>
        </w:rPr>
        <w:t xml:space="preserve"> SS block on </w:t>
      </w:r>
      <w:r w:rsidR="00512C83">
        <w:rPr>
          <w:lang w:eastAsia="x-none"/>
        </w:rPr>
        <w:t xml:space="preserve">one of the </w:t>
      </w:r>
      <w:r>
        <w:rPr>
          <w:lang w:eastAsia="x-none"/>
        </w:rPr>
        <w:t xml:space="preserve">narrow </w:t>
      </w:r>
      <w:r w:rsidR="009F42F3">
        <w:rPr>
          <w:lang w:eastAsia="x-none"/>
        </w:rPr>
        <w:t xml:space="preserve">virtual </w:t>
      </w:r>
      <w:r>
        <w:rPr>
          <w:lang w:eastAsia="x-none"/>
        </w:rPr>
        <w:t>carrier</w:t>
      </w:r>
      <w:r w:rsidR="00512C83">
        <w:rPr>
          <w:lang w:eastAsia="x-none"/>
        </w:rPr>
        <w:t>s</w:t>
      </w:r>
      <w:r>
        <w:rPr>
          <w:lang w:eastAsia="x-none"/>
        </w:rPr>
        <w:t xml:space="preserve"> of a wide carrier.</w:t>
      </w:r>
      <w:r w:rsidR="009F0229" w:rsidRPr="003D5CB6">
        <w:rPr>
          <w:lang w:eastAsia="x-none"/>
        </w:rPr>
        <w:t xml:space="preserve"> </w:t>
      </w:r>
    </w:p>
    <w:p w14:paraId="5DF64637" w14:textId="3FB2BA21" w:rsidR="009F0229" w:rsidRPr="003D5CB6" w:rsidRDefault="009F42F3" w:rsidP="00A17A4E">
      <w:pPr>
        <w:numPr>
          <w:ilvl w:val="1"/>
          <w:numId w:val="28"/>
        </w:numPr>
        <w:jc w:val="both"/>
        <w:rPr>
          <w:lang w:eastAsia="x-none"/>
        </w:rPr>
      </w:pPr>
      <w:r>
        <w:rPr>
          <w:lang w:eastAsia="x-none"/>
        </w:rPr>
        <w:t>After reception of MIB, UE follow</w:t>
      </w:r>
      <w:r w:rsidR="00512C83">
        <w:rPr>
          <w:lang w:eastAsia="x-none"/>
        </w:rPr>
        <w:t>s</w:t>
      </w:r>
      <w:r>
        <w:rPr>
          <w:lang w:eastAsia="x-none"/>
        </w:rPr>
        <w:t xml:space="preserve"> the CSS</w:t>
      </w:r>
      <w:r w:rsidR="00512C83">
        <w:rPr>
          <w:lang w:eastAsia="x-none"/>
        </w:rPr>
        <w:t xml:space="preserve"> on that</w:t>
      </w:r>
      <w:r>
        <w:rPr>
          <w:lang w:eastAsia="x-none"/>
        </w:rPr>
        <w:t xml:space="preserve"> narrow virtual carrier.</w:t>
      </w:r>
    </w:p>
    <w:p w14:paraId="4BF08166" w14:textId="4EFA2473" w:rsidR="009F0229" w:rsidRPr="003D5CB6" w:rsidRDefault="009F42F3" w:rsidP="00A17A4E">
      <w:pPr>
        <w:numPr>
          <w:ilvl w:val="1"/>
          <w:numId w:val="28"/>
        </w:numPr>
        <w:jc w:val="both"/>
        <w:rPr>
          <w:lang w:eastAsia="x-none"/>
        </w:rPr>
      </w:pPr>
      <w:r>
        <w:rPr>
          <w:lang w:eastAsia="x-none"/>
        </w:rPr>
        <w:t xml:space="preserve">UE receives </w:t>
      </w:r>
      <w:r w:rsidR="00512C83">
        <w:rPr>
          <w:lang w:eastAsia="x-none"/>
        </w:rPr>
        <w:t>in</w:t>
      </w:r>
      <w:r>
        <w:rPr>
          <w:lang w:eastAsia="x-none"/>
        </w:rPr>
        <w:t xml:space="preserve"> SIB1</w:t>
      </w:r>
      <w:r w:rsidR="006C0C91">
        <w:rPr>
          <w:lang w:eastAsia="x-none"/>
        </w:rPr>
        <w:t xml:space="preserve"> on PDSCH</w:t>
      </w:r>
      <w:r>
        <w:rPr>
          <w:lang w:eastAsia="x-none"/>
        </w:rPr>
        <w:t xml:space="preserve"> information </w:t>
      </w:r>
      <w:r w:rsidR="00512C83">
        <w:rPr>
          <w:lang w:eastAsia="x-none"/>
        </w:rPr>
        <w:t xml:space="preserve">on </w:t>
      </w:r>
      <w:r>
        <w:rPr>
          <w:lang w:eastAsia="x-none"/>
        </w:rPr>
        <w:t>wide-carrier PRB grid and RACH details</w:t>
      </w:r>
      <w:r w:rsidR="006C0C91">
        <w:rPr>
          <w:lang w:eastAsia="x-none"/>
        </w:rPr>
        <w:t>.</w:t>
      </w:r>
    </w:p>
    <w:p w14:paraId="5574704F" w14:textId="3280503B" w:rsidR="009F42F3" w:rsidRPr="009F42F3" w:rsidRDefault="009F42F3" w:rsidP="00A17A4E">
      <w:pPr>
        <w:jc w:val="both"/>
      </w:pPr>
      <w:bookmarkStart w:id="8" w:name="_Ref473903427"/>
      <w:r w:rsidRPr="009F42F3">
        <w:t xml:space="preserve">After that </w:t>
      </w:r>
      <w:r>
        <w:t xml:space="preserve">a wide-band capable UE </w:t>
      </w:r>
      <w:r w:rsidR="00512C83">
        <w:t xml:space="preserve">as well as UE with multiple RF narrow-band RF chains </w:t>
      </w:r>
      <w:r>
        <w:t>ma</w:t>
      </w:r>
      <w:r w:rsidR="006C0C91">
        <w:t>y</w:t>
      </w:r>
      <w:r>
        <w:t xml:space="preserve"> operate on the </w:t>
      </w:r>
      <w:r w:rsidR="006C0C91">
        <w:t xml:space="preserve">entire wide </w:t>
      </w:r>
      <w:r>
        <w:t xml:space="preserve">carrier. </w:t>
      </w:r>
    </w:p>
    <w:p w14:paraId="0FED4136" w14:textId="076C55A5" w:rsidR="009F0229" w:rsidRPr="00034CBF" w:rsidRDefault="009F0229" w:rsidP="00A17A4E">
      <w:pPr>
        <w:jc w:val="both"/>
        <w:rPr>
          <w:b/>
          <w:lang w:eastAsia="x-none"/>
        </w:rPr>
      </w:pPr>
      <w:r w:rsidRPr="00034CBF">
        <w:rPr>
          <w:b/>
        </w:rPr>
        <w:t>Proposa</w:t>
      </w:r>
      <w:r w:rsidR="00512C83">
        <w:rPr>
          <w:b/>
        </w:rPr>
        <w:t>l</w:t>
      </w:r>
      <w:r w:rsidR="005E0B5B">
        <w:rPr>
          <w:b/>
        </w:rPr>
        <w:t>-1</w:t>
      </w:r>
      <w:r w:rsidRPr="00034CBF">
        <w:rPr>
          <w:b/>
        </w:rPr>
        <w:t>:</w:t>
      </w:r>
      <w:bookmarkEnd w:id="8"/>
      <w:r w:rsidR="009F42F3">
        <w:rPr>
          <w:b/>
        </w:rPr>
        <w:t xml:space="preserve"> </w:t>
      </w:r>
      <w:r w:rsidR="00A17A4E" w:rsidRPr="00292F88">
        <w:rPr>
          <w:b/>
        </w:rPr>
        <w:t xml:space="preserve">For scenarios compatible with SA cells, </w:t>
      </w:r>
      <w:r w:rsidR="009F42F3" w:rsidRPr="00292F88">
        <w:rPr>
          <w:b/>
        </w:rPr>
        <w:t>when</w:t>
      </w:r>
      <w:r w:rsidR="009F42F3">
        <w:rPr>
          <w:b/>
        </w:rPr>
        <w:t xml:space="preserve"> wide carrier is separated into </w:t>
      </w:r>
      <w:r w:rsidR="00512C83">
        <w:rPr>
          <w:b/>
        </w:rPr>
        <w:t xml:space="preserve">narrow virtual carriers, a wide carrier capable UE is informed about the PRB grid </w:t>
      </w:r>
      <w:r w:rsidR="006C0C91">
        <w:rPr>
          <w:b/>
        </w:rPr>
        <w:t xml:space="preserve">structure </w:t>
      </w:r>
      <w:r w:rsidR="00512C83">
        <w:rPr>
          <w:b/>
        </w:rPr>
        <w:t>of the wide carrier</w:t>
      </w:r>
      <w:r w:rsidR="003E3941">
        <w:rPr>
          <w:b/>
        </w:rPr>
        <w:t xml:space="preserve"> by SIB1 on narrow virtual carrier</w:t>
      </w:r>
      <w:r w:rsidR="00512C83">
        <w:rPr>
          <w:b/>
        </w:rPr>
        <w:t xml:space="preserve">. </w:t>
      </w:r>
    </w:p>
    <w:p w14:paraId="3BA5E4AE" w14:textId="2A9DEE9D" w:rsidR="00110500" w:rsidRPr="009F0229" w:rsidRDefault="00110500" w:rsidP="005A2DA3">
      <w:pPr>
        <w:rPr>
          <w:b/>
        </w:rPr>
      </w:pPr>
    </w:p>
    <w:p w14:paraId="6E1A222A" w14:textId="0F3BB06C" w:rsidR="00013D34" w:rsidRPr="00C23119" w:rsidRDefault="00013D34" w:rsidP="00013D34">
      <w:pPr>
        <w:pStyle w:val="Heading1"/>
      </w:pPr>
      <w:r>
        <w:t>4</w:t>
      </w:r>
      <w:r w:rsidRPr="00C23119">
        <w:tab/>
        <w:t xml:space="preserve">Impact of beamforming to </w:t>
      </w:r>
      <w:r w:rsidR="009F42F3">
        <w:t>wide-band operation</w:t>
      </w:r>
    </w:p>
    <w:p w14:paraId="0DFAE1BE" w14:textId="7F39ECD1" w:rsidR="00013D34" w:rsidRDefault="00013D34" w:rsidP="00A17A4E">
      <w:pPr>
        <w:tabs>
          <w:tab w:val="num" w:pos="720"/>
          <w:tab w:val="num" w:pos="1440"/>
        </w:tabs>
        <w:jc w:val="both"/>
      </w:pPr>
      <w:r w:rsidRPr="003D5CB6">
        <w:t>When gNB utilize</w:t>
      </w:r>
      <w:r w:rsidR="003E3941">
        <w:t>s</w:t>
      </w:r>
      <w:r w:rsidRPr="003D5CB6">
        <w:t xml:space="preserve"> </w:t>
      </w:r>
      <w:r>
        <w:t>h</w:t>
      </w:r>
      <w:r w:rsidRPr="003D5CB6">
        <w:t>yb</w:t>
      </w:r>
      <w:r>
        <w:t xml:space="preserve">rid beamforming, which </w:t>
      </w:r>
      <w:r w:rsidR="003E3941">
        <w:t xml:space="preserve">is a </w:t>
      </w:r>
      <w:r>
        <w:t xml:space="preserve">potential gNB TX/RX architecture especially in high frequencies and depicted in </w:t>
      </w:r>
      <w:r w:rsidR="000A7690">
        <w:fldChar w:fldCharType="begin"/>
      </w:r>
      <w:r w:rsidR="000A7690">
        <w:instrText xml:space="preserve"> REF _Ref478104337 \h </w:instrText>
      </w:r>
      <w:r w:rsidR="00A17A4E">
        <w:instrText xml:space="preserve"> \* MERGEFORMAT </w:instrText>
      </w:r>
      <w:r w:rsidR="000A7690">
        <w:fldChar w:fldCharType="separate"/>
      </w:r>
      <w:r w:rsidR="000A7690">
        <w:t xml:space="preserve">Figure </w:t>
      </w:r>
      <w:r w:rsidR="000A7690">
        <w:rPr>
          <w:noProof/>
        </w:rPr>
        <w:t>3</w:t>
      </w:r>
      <w:r w:rsidR="000A7690">
        <w:fldChar w:fldCharType="end"/>
      </w:r>
      <w:r>
        <w:t xml:space="preserve">, </w:t>
      </w:r>
      <w:r w:rsidRPr="00A50E74">
        <w:rPr>
          <w:i/>
        </w:rPr>
        <w:t>P</w:t>
      </w:r>
      <w:r>
        <w:t xml:space="preserve"> RF signals are transmitted from </w:t>
      </w:r>
      <w:r>
        <w:rPr>
          <w:i/>
        </w:rPr>
        <w:t>N</w:t>
      </w:r>
      <w:r>
        <w:rPr>
          <w:i/>
          <w:vertAlign w:val="subscript"/>
        </w:rPr>
        <w:t>t</w:t>
      </w:r>
      <w:r>
        <w:rPr>
          <w:i/>
        </w:rPr>
        <w:t xml:space="preserve"> </w:t>
      </w:r>
      <w:r>
        <w:t xml:space="preserve">antennas after passing </w:t>
      </w:r>
      <w:r>
        <w:rPr>
          <w:i/>
        </w:rPr>
        <w:t>N</w:t>
      </w:r>
      <w:r>
        <w:rPr>
          <w:i/>
          <w:vertAlign w:val="subscript"/>
        </w:rPr>
        <w:t>t</w:t>
      </w:r>
      <w:r>
        <w:rPr>
          <w:i/>
        </w:rPr>
        <w:t xml:space="preserve"> </w:t>
      </w:r>
      <w:r>
        <w:t>phase s</w:t>
      </w:r>
      <w:r w:rsidR="003E3941">
        <w:t>h</w:t>
      </w:r>
      <w:r>
        <w:t>ifters. When exploit</w:t>
      </w:r>
      <w:r w:rsidR="003E3941">
        <w:t>ing</w:t>
      </w:r>
      <w:r>
        <w:t xml:space="preserve"> full multi-user MIMO gains </w:t>
      </w:r>
      <w:r>
        <w:rPr>
          <w:i/>
        </w:rPr>
        <w:t xml:space="preserve">P </w:t>
      </w:r>
      <w:r>
        <w:t xml:space="preserve">users are transmitted via </w:t>
      </w:r>
      <w:r>
        <w:rPr>
          <w:i/>
        </w:rPr>
        <w:t xml:space="preserve">P </w:t>
      </w:r>
      <w:r>
        <w:t xml:space="preserve">RF streams and same RF beam forming is applied to all </w:t>
      </w:r>
      <w:r>
        <w:rPr>
          <w:i/>
        </w:rPr>
        <w:t xml:space="preserve">m </w:t>
      </w:r>
      <w:r>
        <w:t xml:space="preserve">carriers. In such case, all </w:t>
      </w:r>
      <w:r w:rsidRPr="00DC1DB7">
        <w:t>carrier points into same</w:t>
      </w:r>
      <w:r>
        <w:t xml:space="preserve"> </w:t>
      </w:r>
      <w:r>
        <w:rPr>
          <w:i/>
        </w:rPr>
        <w:t>P</w:t>
      </w:r>
      <w:r w:rsidRPr="00DC1DB7">
        <w:t xml:space="preserve"> direction</w:t>
      </w:r>
      <w:r>
        <w:t xml:space="preserve">s. </w:t>
      </w:r>
    </w:p>
    <w:p w14:paraId="6CB2F509" w14:textId="27CB677D" w:rsidR="00013D34" w:rsidRPr="00D86E2A" w:rsidRDefault="00013D34" w:rsidP="00A17A4E">
      <w:pPr>
        <w:tabs>
          <w:tab w:val="num" w:pos="720"/>
          <w:tab w:val="num" w:pos="1440"/>
        </w:tabs>
        <w:jc w:val="both"/>
      </w:pPr>
      <w:r>
        <w:t>The alternative option is that gNB w</w:t>
      </w:r>
      <w:r w:rsidRPr="00DC1DB7">
        <w:t xml:space="preserve">ith different </w:t>
      </w:r>
      <w:r>
        <w:rPr>
          <w:i/>
        </w:rPr>
        <w:t xml:space="preserve">P </w:t>
      </w:r>
      <w:r w:rsidRPr="00E258BF">
        <w:t>RF chains</w:t>
      </w:r>
      <w:r>
        <w:rPr>
          <w:i/>
        </w:rPr>
        <w:t xml:space="preserve"> </w:t>
      </w:r>
      <w:r>
        <w:t>and address</w:t>
      </w:r>
      <w:r w:rsidR="00B7117A">
        <w:t>es</w:t>
      </w:r>
      <w:r>
        <w:t xml:space="preserve"> multiple UE in Frequency division manner either in carrier or RB level. This can be used to exploit frequency diversity of the channel but then only </w:t>
      </w:r>
      <w:r>
        <w:rPr>
          <w:i/>
        </w:rPr>
        <w:t xml:space="preserve">P/m </w:t>
      </w:r>
      <w:r>
        <w:t>streams are transmitted in each carrier if FDM is done equally per carrier, reducing MU-MIMO gain.</w:t>
      </w:r>
    </w:p>
    <w:p w14:paraId="286F5142" w14:textId="4CC45375" w:rsidR="00013D34" w:rsidRPr="009449A1" w:rsidRDefault="00013D34" w:rsidP="005E0B5B">
      <w:pPr>
        <w:jc w:val="center"/>
        <w:rPr>
          <w:noProof/>
          <w:lang w:eastAsia="fi-FI"/>
        </w:rPr>
      </w:pPr>
      <w:r w:rsidRPr="008C44F0">
        <w:rPr>
          <w:noProof/>
          <w:lang w:val="fi-FI" w:eastAsia="fi-FI"/>
        </w:rPr>
        <w:drawing>
          <wp:inline distT="0" distB="0" distL="0" distR="0" wp14:anchorId="7EB9D38C" wp14:editId="1EF23412">
            <wp:extent cx="2895600" cy="2461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5600" cy="2461260"/>
                    </a:xfrm>
                    <a:prstGeom prst="rect">
                      <a:avLst/>
                    </a:prstGeom>
                    <a:noFill/>
                    <a:ln>
                      <a:noFill/>
                    </a:ln>
                  </pic:spPr>
                </pic:pic>
              </a:graphicData>
            </a:graphic>
          </wp:inline>
        </w:drawing>
      </w:r>
    </w:p>
    <w:p w14:paraId="518D1589" w14:textId="621E6019" w:rsidR="00013D34" w:rsidRPr="008C44F0" w:rsidRDefault="00013D34" w:rsidP="005E0B5B">
      <w:pPr>
        <w:pStyle w:val="Caption"/>
        <w:jc w:val="center"/>
        <w:rPr>
          <w:lang w:val="en-US"/>
        </w:rPr>
      </w:pPr>
      <w:bookmarkStart w:id="9" w:name="_Ref478104337"/>
      <w:r>
        <w:t xml:space="preserve">Figure </w:t>
      </w:r>
      <w:r w:rsidR="00E91326">
        <w:fldChar w:fldCharType="begin"/>
      </w:r>
      <w:r w:rsidR="00E91326">
        <w:instrText xml:space="preserve"> SEQ Figure \* ARABIC </w:instrText>
      </w:r>
      <w:r w:rsidR="00E91326">
        <w:fldChar w:fldCharType="separate"/>
      </w:r>
      <w:r>
        <w:rPr>
          <w:noProof/>
        </w:rPr>
        <w:t>3</w:t>
      </w:r>
      <w:r w:rsidR="00E91326">
        <w:rPr>
          <w:noProof/>
        </w:rPr>
        <w:fldChar w:fldCharType="end"/>
      </w:r>
      <w:bookmarkEnd w:id="9"/>
      <w:r w:rsidRPr="008C44F0">
        <w:rPr>
          <w:lang w:val="en-US"/>
        </w:rPr>
        <w:t>: Hybrid architecture considered at the BS, which is equipped with Nt a</w:t>
      </w:r>
      <w:r>
        <w:rPr>
          <w:lang w:val="en-US"/>
        </w:rPr>
        <w:t>ntenna elements and P RF chains.</w:t>
      </w:r>
    </w:p>
    <w:p w14:paraId="2C800A54" w14:textId="77777777" w:rsidR="00013D34" w:rsidRPr="00DC1DB7" w:rsidRDefault="00013D34" w:rsidP="00A17A4E">
      <w:pPr>
        <w:jc w:val="both"/>
      </w:pPr>
      <w:r>
        <w:t>This drives da</w:t>
      </w:r>
      <w:r w:rsidRPr="00DC1DB7">
        <w:t xml:space="preserve">ta transmission </w:t>
      </w:r>
      <w:r>
        <w:t xml:space="preserve">towards operation where maximum of </w:t>
      </w:r>
      <w:r>
        <w:rPr>
          <w:i/>
        </w:rPr>
        <w:t xml:space="preserve">P </w:t>
      </w:r>
      <w:r w:rsidRPr="00A93ACB">
        <w:t>UEs</w:t>
      </w:r>
      <w:r>
        <w:t xml:space="preserve"> are transmitted simultaneously on complete bandwidth and </w:t>
      </w:r>
      <w:r w:rsidRPr="00DC1DB7">
        <w:t xml:space="preserve">same beamforming </w:t>
      </w:r>
      <w:r>
        <w:t>is applied for each CC</w:t>
      </w:r>
      <w:r w:rsidRPr="00DC1DB7">
        <w:t>.</w:t>
      </w:r>
    </w:p>
    <w:p w14:paraId="4718FF06" w14:textId="2382A727" w:rsidR="00013D34" w:rsidRDefault="00013D34" w:rsidP="005E0B5B">
      <w:pPr>
        <w:jc w:val="center"/>
        <w:rPr>
          <w:lang w:val="fi-FI"/>
        </w:rPr>
      </w:pPr>
      <w:r w:rsidRPr="00DC1DB7">
        <w:rPr>
          <w:noProof/>
          <w:lang w:val="fi-FI" w:eastAsia="fi-FI"/>
        </w:rPr>
        <w:drawing>
          <wp:inline distT="0" distB="0" distL="0" distR="0" wp14:anchorId="39F5982C" wp14:editId="54718EDD">
            <wp:extent cx="3916680" cy="10744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16680" cy="1074420"/>
                    </a:xfrm>
                    <a:prstGeom prst="rect">
                      <a:avLst/>
                    </a:prstGeom>
                    <a:noFill/>
                    <a:ln>
                      <a:noFill/>
                    </a:ln>
                  </pic:spPr>
                </pic:pic>
              </a:graphicData>
            </a:graphic>
          </wp:inline>
        </w:drawing>
      </w:r>
    </w:p>
    <w:p w14:paraId="24FC6019" w14:textId="77777777" w:rsidR="00013D34" w:rsidRDefault="00013D34" w:rsidP="005E0B5B">
      <w:pPr>
        <w:pStyle w:val="Caption"/>
        <w:jc w:val="center"/>
        <w:rPr>
          <w:lang w:val="en-US"/>
        </w:rPr>
      </w:pPr>
      <w:bookmarkStart w:id="10" w:name="_Ref470780685"/>
      <w:r w:rsidRPr="00A93ACB">
        <w:rPr>
          <w:lang w:val="en-US"/>
        </w:rPr>
        <w:t>Figure</w:t>
      </w:r>
      <w:r>
        <w:t xml:space="preserve"> </w:t>
      </w:r>
      <w:r w:rsidR="00E91326">
        <w:fldChar w:fldCharType="begin"/>
      </w:r>
      <w:r w:rsidR="00E91326">
        <w:instrText xml:space="preserve"> SEQ Figure \* ARABIC </w:instrText>
      </w:r>
      <w:r w:rsidR="00E91326">
        <w:fldChar w:fldCharType="separate"/>
      </w:r>
      <w:r>
        <w:rPr>
          <w:noProof/>
        </w:rPr>
        <w:t>4</w:t>
      </w:r>
      <w:r w:rsidR="00E91326">
        <w:rPr>
          <w:noProof/>
        </w:rPr>
        <w:fldChar w:fldCharType="end"/>
      </w:r>
      <w:bookmarkEnd w:id="10"/>
      <w:r w:rsidRPr="003D5CB6">
        <w:rPr>
          <w:lang w:val="en-US"/>
        </w:rPr>
        <w:t>:RF beamforming performed on F</w:t>
      </w:r>
      <w:r w:rsidRPr="003D5CB6">
        <w:rPr>
          <w:vertAlign w:val="subscript"/>
          <w:lang w:val="en-US"/>
        </w:rPr>
        <w:t>1</w:t>
      </w:r>
      <w:r w:rsidRPr="003D5CB6">
        <w:rPr>
          <w:lang w:val="en-US"/>
        </w:rPr>
        <w:t>-F</w:t>
      </w:r>
      <w:r w:rsidRPr="003D5CB6">
        <w:rPr>
          <w:vertAlign w:val="subscript"/>
          <w:lang w:val="en-US"/>
        </w:rPr>
        <w:t>n</w:t>
      </w:r>
      <w:r>
        <w:rPr>
          <w:lang w:val="en-US"/>
        </w:rPr>
        <w:t xml:space="preserve"> at time moments T=1 and T=2</w:t>
      </w:r>
    </w:p>
    <w:p w14:paraId="00FF6D89" w14:textId="77777777" w:rsidR="00013D34" w:rsidRPr="003D5CB6" w:rsidRDefault="00013D34" w:rsidP="00A17A4E">
      <w:pPr>
        <w:jc w:val="both"/>
        <w:rPr>
          <w:lang w:eastAsia="x-none"/>
        </w:rPr>
      </w:pPr>
      <w:r>
        <w:rPr>
          <w:lang w:eastAsia="x-none"/>
        </w:rPr>
        <w:t>In such co-located deployment,</w:t>
      </w:r>
      <w:r w:rsidRPr="003D5CB6">
        <w:rPr>
          <w:lang w:eastAsia="x-none"/>
        </w:rPr>
        <w:t xml:space="preserve"> </w:t>
      </w:r>
      <w:r>
        <w:rPr>
          <w:lang w:eastAsia="x-none"/>
        </w:rPr>
        <w:t xml:space="preserve">beam management action, coverage and antenna configurations of the carriers can be the same, </w:t>
      </w:r>
      <w:r w:rsidRPr="003D5CB6">
        <w:rPr>
          <w:lang w:eastAsia="x-none"/>
        </w:rPr>
        <w:t xml:space="preserve">it is not necessary to transmit </w:t>
      </w:r>
      <w:r>
        <w:rPr>
          <w:lang w:eastAsia="x-none"/>
        </w:rPr>
        <w:t>SS burst</w:t>
      </w:r>
      <w:r w:rsidRPr="003D5CB6">
        <w:rPr>
          <w:lang w:eastAsia="x-none"/>
        </w:rPr>
        <w:t xml:space="preserve"> and </w:t>
      </w:r>
      <w:r>
        <w:rPr>
          <w:lang w:eastAsia="x-none"/>
        </w:rPr>
        <w:t xml:space="preserve">PBCH in each CC separately. </w:t>
      </w:r>
      <w:r w:rsidRPr="003D5CB6">
        <w:rPr>
          <w:lang w:eastAsia="x-none"/>
        </w:rPr>
        <w:t xml:space="preserve">Rather only single CC </w:t>
      </w:r>
      <w:r>
        <w:rPr>
          <w:lang w:eastAsia="x-none"/>
        </w:rPr>
        <w:t xml:space="preserve">(primary CC) </w:t>
      </w:r>
      <w:r w:rsidRPr="003D5CB6">
        <w:rPr>
          <w:lang w:eastAsia="x-none"/>
        </w:rPr>
        <w:t xml:space="preserve">may transmit </w:t>
      </w:r>
      <w:r>
        <w:rPr>
          <w:lang w:eastAsia="x-none"/>
        </w:rPr>
        <w:t xml:space="preserve">SS-bursts </w:t>
      </w:r>
      <w:r w:rsidRPr="003D5CB6">
        <w:rPr>
          <w:lang w:eastAsia="x-none"/>
        </w:rPr>
        <w:t>an PBCH.</w:t>
      </w:r>
      <w:r>
        <w:rPr>
          <w:lang w:eastAsia="x-none"/>
        </w:rPr>
        <w:t xml:space="preserve"> This enables system operation where:</w:t>
      </w:r>
    </w:p>
    <w:p w14:paraId="6219DB10" w14:textId="77777777" w:rsidR="00013D34" w:rsidRPr="003D5CB6" w:rsidRDefault="00013D34" w:rsidP="00A17A4E">
      <w:pPr>
        <w:numPr>
          <w:ilvl w:val="1"/>
          <w:numId w:val="28"/>
        </w:numPr>
        <w:jc w:val="both"/>
        <w:rPr>
          <w:lang w:eastAsia="x-none"/>
        </w:rPr>
      </w:pPr>
      <w:r w:rsidRPr="003D5CB6">
        <w:rPr>
          <w:lang w:eastAsia="x-none"/>
        </w:rPr>
        <w:t>DL Synchronization can be based primary CC</w:t>
      </w:r>
      <w:r>
        <w:rPr>
          <w:lang w:eastAsia="x-none"/>
        </w:rPr>
        <w:t xml:space="preserve"> for all CC</w:t>
      </w:r>
      <w:r w:rsidRPr="003D5CB6">
        <w:rPr>
          <w:lang w:eastAsia="x-none"/>
        </w:rPr>
        <w:t xml:space="preserve">. </w:t>
      </w:r>
    </w:p>
    <w:p w14:paraId="14F5DACB" w14:textId="77777777" w:rsidR="00013D34" w:rsidRDefault="00013D34" w:rsidP="00A17A4E">
      <w:pPr>
        <w:numPr>
          <w:ilvl w:val="1"/>
          <w:numId w:val="28"/>
        </w:numPr>
        <w:jc w:val="both"/>
        <w:rPr>
          <w:lang w:eastAsia="x-none"/>
        </w:rPr>
      </w:pPr>
      <w:r w:rsidRPr="003D5CB6">
        <w:rPr>
          <w:lang w:eastAsia="x-none"/>
        </w:rPr>
        <w:t>Beam management procedure</w:t>
      </w:r>
      <w:r>
        <w:rPr>
          <w:lang w:eastAsia="x-none"/>
        </w:rPr>
        <w:t>s are based on primary CC’s BRS/MRS and best b</w:t>
      </w:r>
      <w:r w:rsidRPr="003D5CB6">
        <w:rPr>
          <w:lang w:eastAsia="x-none"/>
        </w:rPr>
        <w:t xml:space="preserve">eam direction is same for all CC for given UE. </w:t>
      </w:r>
    </w:p>
    <w:p w14:paraId="36D764DB" w14:textId="77777777" w:rsidR="00013D34" w:rsidRPr="003D5CB6" w:rsidRDefault="00013D34" w:rsidP="00A17A4E">
      <w:pPr>
        <w:numPr>
          <w:ilvl w:val="1"/>
          <w:numId w:val="28"/>
        </w:numPr>
        <w:jc w:val="both"/>
        <w:rPr>
          <w:lang w:eastAsia="x-none"/>
        </w:rPr>
      </w:pPr>
      <w:r>
        <w:rPr>
          <w:lang w:eastAsia="x-none"/>
        </w:rPr>
        <w:t>The RACH can be operating on primary CC but additional RACH resources can be allocated to other CCs.</w:t>
      </w:r>
    </w:p>
    <w:p w14:paraId="0044E780" w14:textId="77777777" w:rsidR="00013D34" w:rsidRPr="003D5CB6" w:rsidRDefault="00013D34" w:rsidP="00A17A4E">
      <w:pPr>
        <w:numPr>
          <w:ilvl w:val="1"/>
          <w:numId w:val="28"/>
        </w:numPr>
        <w:jc w:val="both"/>
        <w:rPr>
          <w:lang w:eastAsia="x-none"/>
        </w:rPr>
      </w:pPr>
      <w:r>
        <w:rPr>
          <w:lang w:eastAsia="x-none"/>
        </w:rPr>
        <w:lastRenderedPageBreak/>
        <w:t>In e</w:t>
      </w:r>
      <w:r w:rsidRPr="003D5CB6">
        <w:rPr>
          <w:lang w:eastAsia="x-none"/>
        </w:rPr>
        <w:t>ach CC</w:t>
      </w:r>
      <w:r>
        <w:rPr>
          <w:lang w:eastAsia="x-none"/>
        </w:rPr>
        <w:t>s</w:t>
      </w:r>
      <w:r w:rsidRPr="003D5CB6">
        <w:rPr>
          <w:lang w:eastAsia="x-none"/>
        </w:rPr>
        <w:t xml:space="preserve"> separate DL control channel can be transmitted allowing independent link adaptation. </w:t>
      </w:r>
      <w:r>
        <w:rPr>
          <w:lang w:eastAsia="x-none"/>
        </w:rPr>
        <w:t>Utilization of cross carrier scheduling is not necessary.</w:t>
      </w:r>
    </w:p>
    <w:p w14:paraId="6E71C6FB" w14:textId="77777777" w:rsidR="00013D34" w:rsidRPr="003D5CB6" w:rsidRDefault="00013D34" w:rsidP="00A17A4E">
      <w:pPr>
        <w:numPr>
          <w:ilvl w:val="1"/>
          <w:numId w:val="28"/>
        </w:numPr>
        <w:jc w:val="both"/>
        <w:rPr>
          <w:lang w:eastAsia="x-none"/>
        </w:rPr>
      </w:pPr>
      <w:r w:rsidRPr="003D5CB6">
        <w:rPr>
          <w:lang w:eastAsia="x-none"/>
        </w:rPr>
        <w:t xml:space="preserve">UL Control channels can be </w:t>
      </w:r>
      <w:r>
        <w:rPr>
          <w:lang w:eastAsia="x-none"/>
        </w:rPr>
        <w:t xml:space="preserve">separate for each CC, or combined </w:t>
      </w:r>
      <w:r w:rsidRPr="003D5CB6">
        <w:rPr>
          <w:lang w:eastAsia="x-none"/>
        </w:rPr>
        <w:t xml:space="preserve">in one </w:t>
      </w:r>
      <w:r>
        <w:rPr>
          <w:lang w:eastAsia="x-none"/>
        </w:rPr>
        <w:t xml:space="preserve">to </w:t>
      </w:r>
      <w:r w:rsidRPr="003D5CB6">
        <w:rPr>
          <w:lang w:eastAsia="x-none"/>
        </w:rPr>
        <w:t>CC for single UE to improve UL coverage.</w:t>
      </w:r>
    </w:p>
    <w:p w14:paraId="1DEB6ED8" w14:textId="13C5EC24" w:rsidR="00013D34" w:rsidRPr="00034CBF" w:rsidRDefault="00013D34" w:rsidP="00A17A4E">
      <w:pPr>
        <w:jc w:val="both"/>
        <w:rPr>
          <w:b/>
          <w:lang w:eastAsia="x-none"/>
        </w:rPr>
      </w:pPr>
      <w:r w:rsidRPr="00034CBF">
        <w:rPr>
          <w:b/>
        </w:rPr>
        <w:t>Proposal</w:t>
      </w:r>
      <w:r w:rsidR="005E0B5B">
        <w:rPr>
          <w:b/>
        </w:rPr>
        <w:t>-2</w:t>
      </w:r>
      <w:r w:rsidRPr="00034CBF">
        <w:rPr>
          <w:b/>
        </w:rPr>
        <w:t>: Support CA configurations</w:t>
      </w:r>
      <w:r>
        <w:rPr>
          <w:b/>
        </w:rPr>
        <w:t>,</w:t>
      </w:r>
      <w:r w:rsidRPr="00034CBF">
        <w:rPr>
          <w:b/>
        </w:rPr>
        <w:t xml:space="preserve"> where only single carrier is transmitting SS-blocks for downlink synchronization, RRM measurements and beam management actions. </w:t>
      </w:r>
    </w:p>
    <w:p w14:paraId="07D7C605" w14:textId="77777777" w:rsidR="00110500" w:rsidRPr="00013D34" w:rsidRDefault="00110500" w:rsidP="005A2DA3">
      <w:pPr>
        <w:rPr>
          <w:b/>
        </w:rPr>
      </w:pPr>
    </w:p>
    <w:bookmarkEnd w:id="4"/>
    <w:bookmarkEnd w:id="5"/>
    <w:bookmarkEnd w:id="6"/>
    <w:bookmarkEnd w:id="7"/>
    <w:p w14:paraId="0400714F" w14:textId="4BD21E47" w:rsidR="00110500" w:rsidRPr="00C23119" w:rsidRDefault="00013D34" w:rsidP="00110500">
      <w:pPr>
        <w:pStyle w:val="Heading1"/>
      </w:pPr>
      <w:r>
        <w:t>5</w:t>
      </w:r>
      <w:r w:rsidR="00110500" w:rsidRPr="00C23119">
        <w:tab/>
      </w:r>
      <w:r w:rsidR="00110500">
        <w:t>Conclusion</w:t>
      </w:r>
    </w:p>
    <w:p w14:paraId="249FBDC4" w14:textId="15932BFE" w:rsidR="000A7690" w:rsidRPr="00CF6BFE" w:rsidRDefault="000A7690" w:rsidP="00292F88">
      <w:pPr>
        <w:jc w:val="both"/>
        <w:rPr>
          <w:lang w:eastAsia="x-none"/>
        </w:rPr>
      </w:pPr>
      <w:r w:rsidRPr="00CF6BFE">
        <w:rPr>
          <w:lang w:eastAsia="x-none"/>
        </w:rPr>
        <w:t>In this contribution, we have discussed on different aspects related to the wideband operation. In Section 2 we considered the NR carrier channel raster</w:t>
      </w:r>
      <w:r w:rsidR="00186086">
        <w:rPr>
          <w:lang w:eastAsia="x-none"/>
        </w:rPr>
        <w:t xml:space="preserve"> </w:t>
      </w:r>
      <w:r w:rsidRPr="00CF6BFE">
        <w:rPr>
          <w:lang w:eastAsia="x-none"/>
        </w:rPr>
        <w:t xml:space="preserve">impacts to the design on wider </w:t>
      </w:r>
      <w:r w:rsidRPr="00292F88">
        <w:rPr>
          <w:lang w:eastAsia="x-none"/>
        </w:rPr>
        <w:t>bandwidth operations</w:t>
      </w:r>
      <w:r w:rsidR="00186086" w:rsidRPr="00292F88">
        <w:rPr>
          <w:lang w:eastAsia="x-none"/>
        </w:rPr>
        <w:t xml:space="preserve"> in</w:t>
      </w:r>
      <w:r w:rsidR="00186086" w:rsidRPr="00292F88">
        <w:rPr>
          <w:b/>
        </w:rPr>
        <w:t xml:space="preserve"> scenarios compatible with SA cells</w:t>
      </w:r>
      <w:r w:rsidRPr="00292F88">
        <w:rPr>
          <w:lang w:eastAsia="x-none"/>
        </w:rPr>
        <w:t xml:space="preserve"> and</w:t>
      </w:r>
      <w:r w:rsidRPr="00CF6BFE">
        <w:rPr>
          <w:lang w:eastAsia="x-none"/>
        </w:rPr>
        <w:t xml:space="preserve"> made following conclusions:</w:t>
      </w:r>
    </w:p>
    <w:p w14:paraId="04490AA7" w14:textId="5D7C79EA" w:rsidR="00292F88" w:rsidRDefault="00292F88" w:rsidP="00292F88">
      <w:pPr>
        <w:spacing w:after="0"/>
        <w:rPr>
          <w:b/>
          <w:i/>
        </w:rPr>
      </w:pPr>
      <w:r w:rsidRPr="00C75002">
        <w:rPr>
          <w:b/>
          <w:i/>
        </w:rPr>
        <w:t>Observation</w:t>
      </w:r>
      <w:r>
        <w:rPr>
          <w:b/>
          <w:i/>
        </w:rPr>
        <w:t>-1</w:t>
      </w:r>
      <w:r w:rsidRPr="00C75002">
        <w:rPr>
          <w:b/>
          <w:i/>
        </w:rPr>
        <w:t xml:space="preserve">: 100 kHz is a good option for below 6 GHz requiring </w:t>
      </w:r>
      <w:r>
        <w:rPr>
          <w:b/>
          <w:i/>
        </w:rPr>
        <w:t xml:space="preserve">good </w:t>
      </w:r>
      <w:r w:rsidRPr="00C75002">
        <w:rPr>
          <w:b/>
          <w:i/>
        </w:rPr>
        <w:t>LTE/NR coexistence</w:t>
      </w:r>
      <w:r>
        <w:rPr>
          <w:b/>
          <w:i/>
        </w:rPr>
        <w:t>.</w:t>
      </w:r>
    </w:p>
    <w:p w14:paraId="0B5DFDD2" w14:textId="77777777" w:rsidR="00292F88" w:rsidRPr="00C75002" w:rsidRDefault="00292F88" w:rsidP="00292F88">
      <w:pPr>
        <w:spacing w:after="0"/>
        <w:rPr>
          <w:b/>
          <w:i/>
        </w:rPr>
      </w:pPr>
    </w:p>
    <w:p w14:paraId="012A6B22" w14:textId="69B22872" w:rsidR="00292F88" w:rsidRDefault="00292F88" w:rsidP="00292F88">
      <w:pPr>
        <w:spacing w:after="0"/>
        <w:jc w:val="both"/>
        <w:rPr>
          <w:b/>
        </w:rPr>
      </w:pPr>
      <w:r>
        <w:rPr>
          <w:b/>
        </w:rPr>
        <w:t>Observation-2</w:t>
      </w:r>
      <w:r w:rsidRPr="00A17A4E">
        <w:rPr>
          <w:b/>
        </w:rPr>
        <w:t xml:space="preserve">: 180 kHz is a good option for below 6 GHz for scenarios not requiring LTE/NR coexistence with carriers fully overlapping in the frequency. </w:t>
      </w:r>
    </w:p>
    <w:p w14:paraId="72C6875C" w14:textId="77777777" w:rsidR="00292F88" w:rsidRPr="00A17A4E" w:rsidRDefault="00292F88" w:rsidP="00292F88">
      <w:pPr>
        <w:spacing w:after="0"/>
        <w:jc w:val="both"/>
        <w:rPr>
          <w:b/>
        </w:rPr>
      </w:pPr>
    </w:p>
    <w:p w14:paraId="535CAF3F" w14:textId="77777777" w:rsidR="00292F88" w:rsidRPr="00A17A4E" w:rsidRDefault="00292F88" w:rsidP="00292F88">
      <w:pPr>
        <w:spacing w:after="0"/>
        <w:jc w:val="both"/>
        <w:rPr>
          <w:b/>
        </w:rPr>
      </w:pPr>
      <w:r w:rsidRPr="00A17A4E">
        <w:rPr>
          <w:b/>
        </w:rPr>
        <w:t>O</w:t>
      </w:r>
      <w:r>
        <w:rPr>
          <w:b/>
        </w:rPr>
        <w:t>bservation-3</w:t>
      </w:r>
      <w:r w:rsidRPr="00A17A4E">
        <w:rPr>
          <w:b/>
        </w:rPr>
        <w:t xml:space="preserve">: n*360 kHz is a promising option for carrier raster when operating above 6 GHz (n is FFS). </w:t>
      </w:r>
    </w:p>
    <w:p w14:paraId="223A0851" w14:textId="7E22489F" w:rsidR="008D435A" w:rsidRPr="00A17A4E" w:rsidRDefault="008D435A" w:rsidP="00292F88">
      <w:pPr>
        <w:spacing w:after="0"/>
        <w:jc w:val="both"/>
      </w:pPr>
      <w:r w:rsidRPr="00A17A4E">
        <w:t xml:space="preserve"> </w:t>
      </w:r>
    </w:p>
    <w:p w14:paraId="2F1D7EBD" w14:textId="77777777" w:rsidR="008D435A" w:rsidRPr="00C75002" w:rsidRDefault="008D435A" w:rsidP="00292F88">
      <w:pPr>
        <w:spacing w:after="0"/>
        <w:jc w:val="both"/>
        <w:rPr>
          <w:b/>
          <w:i/>
        </w:rPr>
      </w:pPr>
    </w:p>
    <w:p w14:paraId="03185461" w14:textId="085C63DF" w:rsidR="000A7690" w:rsidRPr="00CF6BFE" w:rsidRDefault="000A7690" w:rsidP="00292F88">
      <w:pPr>
        <w:jc w:val="both"/>
        <w:rPr>
          <w:lang w:eastAsia="x-none"/>
        </w:rPr>
      </w:pPr>
      <w:r w:rsidRPr="00CF6BFE">
        <w:rPr>
          <w:lang w:eastAsia="x-none"/>
        </w:rPr>
        <w:t xml:space="preserve">In Section 3, the wideband operation with UE’s having different maximum bandwidth capabilities was considered. Following that it is likely that 100kHz channel </w:t>
      </w:r>
      <w:r w:rsidR="00CF6BFE" w:rsidRPr="00CF6BFE">
        <w:rPr>
          <w:lang w:eastAsia="x-none"/>
        </w:rPr>
        <w:t>raster can be preferred for NR at least for deployments requiring co-existence with LTE, guard subcarriers are needed between the component carriers. To facilitate the operation of UE’s wide-band RF and multiple narrow band RF chains we made following proposal:</w:t>
      </w:r>
    </w:p>
    <w:p w14:paraId="4E521BFD" w14:textId="77777777" w:rsidR="00292F88" w:rsidRPr="00034CBF" w:rsidRDefault="00292F88" w:rsidP="00292F88">
      <w:pPr>
        <w:jc w:val="both"/>
        <w:rPr>
          <w:b/>
          <w:lang w:eastAsia="x-none"/>
        </w:rPr>
      </w:pPr>
      <w:r w:rsidRPr="00034CBF">
        <w:rPr>
          <w:b/>
        </w:rPr>
        <w:t>Proposa</w:t>
      </w:r>
      <w:r>
        <w:rPr>
          <w:b/>
        </w:rPr>
        <w:t>l-1</w:t>
      </w:r>
      <w:r w:rsidRPr="00034CBF">
        <w:rPr>
          <w:b/>
        </w:rPr>
        <w:t>:</w:t>
      </w:r>
      <w:r>
        <w:rPr>
          <w:b/>
        </w:rPr>
        <w:t xml:space="preserve"> </w:t>
      </w:r>
      <w:r w:rsidRPr="00292F88">
        <w:rPr>
          <w:b/>
        </w:rPr>
        <w:t>For scenarios compatible with SA cells, when</w:t>
      </w:r>
      <w:r>
        <w:rPr>
          <w:b/>
        </w:rPr>
        <w:t xml:space="preserve"> wide carrier is separated into narrow virtual carriers, a wide carrier capable UE is informed about the PRB grid structure of the wide carrier by SIB1 on narrow virtual carrier. </w:t>
      </w:r>
    </w:p>
    <w:p w14:paraId="2DD04191" w14:textId="56E6CD15" w:rsidR="00CF6BFE" w:rsidRDefault="00CF6BFE" w:rsidP="00292F88">
      <w:pPr>
        <w:pStyle w:val="B1"/>
        <w:ind w:left="0" w:firstLine="0"/>
        <w:jc w:val="both"/>
      </w:pPr>
      <w:r>
        <w:t>In Section 4 we described CA operation with hybrid beam forming architecture as an example, enabling synchronized co-located operation and made a proposal that</w:t>
      </w:r>
    </w:p>
    <w:p w14:paraId="6F5682BB" w14:textId="1DB68154" w:rsidR="00292F88" w:rsidRDefault="00292F88" w:rsidP="00292F88">
      <w:pPr>
        <w:pStyle w:val="B1"/>
        <w:ind w:left="0" w:firstLine="0"/>
        <w:jc w:val="both"/>
        <w:rPr>
          <w:b/>
        </w:rPr>
      </w:pPr>
      <w:r w:rsidRPr="00034CBF">
        <w:rPr>
          <w:b/>
        </w:rPr>
        <w:t>Proposal</w:t>
      </w:r>
      <w:r>
        <w:rPr>
          <w:b/>
        </w:rPr>
        <w:t>-2</w:t>
      </w:r>
      <w:r w:rsidRPr="00034CBF">
        <w:rPr>
          <w:b/>
        </w:rPr>
        <w:t>: Support CA configurations</w:t>
      </w:r>
      <w:r>
        <w:rPr>
          <w:b/>
        </w:rPr>
        <w:t>,</w:t>
      </w:r>
      <w:r w:rsidRPr="00034CBF">
        <w:rPr>
          <w:b/>
        </w:rPr>
        <w:t xml:space="preserve"> where only single carrier is transmitting SS-blocks for downlink synchronization, RRM measurements and beam management actions.</w:t>
      </w:r>
    </w:p>
    <w:p w14:paraId="7D8C23B1" w14:textId="2D3F4CED" w:rsidR="00292F88" w:rsidRDefault="00292F88" w:rsidP="00292F88">
      <w:pPr>
        <w:pStyle w:val="B1"/>
        <w:ind w:left="0" w:firstLine="0"/>
        <w:jc w:val="both"/>
      </w:pPr>
      <w:bookmarkStart w:id="11" w:name="_GoBack"/>
      <w:bookmarkEnd w:id="11"/>
    </w:p>
    <w:p w14:paraId="3AAF9AB6" w14:textId="6839F87E" w:rsidR="0032713B" w:rsidRPr="00C23119" w:rsidRDefault="0032713B" w:rsidP="00A17A4E">
      <w:pPr>
        <w:keepNext/>
        <w:keepLines/>
        <w:pBdr>
          <w:top w:val="single" w:sz="12" w:space="0" w:color="auto"/>
        </w:pBdr>
        <w:spacing w:before="240"/>
        <w:ind w:left="1134" w:hanging="1134"/>
        <w:outlineLvl w:val="0"/>
        <w:rPr>
          <w:rFonts w:ascii="Arial" w:hAnsi="Arial"/>
          <w:sz w:val="36"/>
        </w:rPr>
      </w:pPr>
      <w:r w:rsidRPr="00C23119">
        <w:rPr>
          <w:rFonts w:ascii="Arial" w:hAnsi="Arial"/>
          <w:sz w:val="36"/>
        </w:rPr>
        <w:t>References</w:t>
      </w:r>
    </w:p>
    <w:p w14:paraId="145867EB" w14:textId="54399399" w:rsidR="00013369" w:rsidRPr="00A17A4E" w:rsidRDefault="00E74D39" w:rsidP="00E74D39">
      <w:pPr>
        <w:numPr>
          <w:ilvl w:val="0"/>
          <w:numId w:val="1"/>
        </w:numPr>
        <w:spacing w:after="120"/>
        <w:jc w:val="both"/>
        <w:rPr>
          <w:rFonts w:ascii="Times New Roman" w:hAnsi="Times New Roman"/>
          <w:sz w:val="20"/>
        </w:rPr>
      </w:pPr>
      <w:bookmarkStart w:id="12" w:name="_Ref449465801"/>
      <w:bookmarkStart w:id="13" w:name="_Ref477706555"/>
      <w:r w:rsidRPr="00A17A4E">
        <w:rPr>
          <w:rFonts w:ascii="Times New Roman" w:hAnsi="Times New Roman"/>
          <w:sz w:val="20"/>
        </w:rPr>
        <w:t>RP-170847</w:t>
      </w:r>
      <w:r w:rsidR="000F1ADA" w:rsidRPr="00A17A4E">
        <w:rPr>
          <w:rFonts w:ascii="Times New Roman" w:hAnsi="Times New Roman"/>
          <w:sz w:val="20"/>
        </w:rPr>
        <w:t xml:space="preserve">, </w:t>
      </w:r>
      <w:r w:rsidR="005A2DA3" w:rsidRPr="00A17A4E">
        <w:rPr>
          <w:rFonts w:ascii="Times New Roman" w:hAnsi="Times New Roman"/>
          <w:sz w:val="20"/>
        </w:rPr>
        <w:t>“</w:t>
      </w:r>
      <w:r w:rsidRPr="00A17A4E">
        <w:rPr>
          <w:rFonts w:ascii="Times New Roman" w:hAnsi="Times New Roman"/>
          <w:sz w:val="20"/>
        </w:rPr>
        <w:t>New WID on New Radio Access Technology</w:t>
      </w:r>
      <w:r w:rsidR="00F96885" w:rsidRPr="00A17A4E">
        <w:rPr>
          <w:rFonts w:ascii="Times New Roman" w:hAnsi="Times New Roman"/>
          <w:sz w:val="20"/>
        </w:rPr>
        <w:t xml:space="preserve">”, </w:t>
      </w:r>
      <w:r w:rsidRPr="00A17A4E">
        <w:rPr>
          <w:rFonts w:ascii="Times New Roman" w:hAnsi="Times New Roman"/>
          <w:sz w:val="20"/>
        </w:rPr>
        <w:t>NTT DOCOMO, INC., RAN 75</w:t>
      </w:r>
      <w:r w:rsidR="00F96885" w:rsidRPr="00A17A4E">
        <w:rPr>
          <w:rFonts w:ascii="Times New Roman" w:hAnsi="Times New Roman"/>
          <w:sz w:val="20"/>
        </w:rPr>
        <w:t xml:space="preserve">, </w:t>
      </w:r>
      <w:r w:rsidRPr="00A17A4E">
        <w:rPr>
          <w:rFonts w:ascii="Times New Roman" w:hAnsi="Times New Roman"/>
          <w:sz w:val="20"/>
        </w:rPr>
        <w:t>Dubrovnik</w:t>
      </w:r>
      <w:r w:rsidR="00F96885" w:rsidRPr="00A17A4E">
        <w:rPr>
          <w:rFonts w:ascii="Times New Roman" w:hAnsi="Times New Roman"/>
          <w:sz w:val="20"/>
        </w:rPr>
        <w:t xml:space="preserve">, </w:t>
      </w:r>
      <w:r w:rsidRPr="00A17A4E">
        <w:rPr>
          <w:rFonts w:ascii="Times New Roman" w:hAnsi="Times New Roman"/>
          <w:sz w:val="20"/>
        </w:rPr>
        <w:t>Cro</w:t>
      </w:r>
      <w:r w:rsidR="0066048A" w:rsidRPr="00A17A4E">
        <w:rPr>
          <w:rFonts w:ascii="Times New Roman" w:hAnsi="Times New Roman"/>
          <w:sz w:val="20"/>
        </w:rPr>
        <w:t>a</w:t>
      </w:r>
      <w:r w:rsidRPr="00A17A4E">
        <w:rPr>
          <w:rFonts w:ascii="Times New Roman" w:hAnsi="Times New Roman"/>
          <w:sz w:val="20"/>
        </w:rPr>
        <w:t>tia</w:t>
      </w:r>
      <w:r w:rsidR="00F96885" w:rsidRPr="00A17A4E">
        <w:rPr>
          <w:rFonts w:ascii="Times New Roman" w:hAnsi="Times New Roman"/>
          <w:sz w:val="20"/>
        </w:rPr>
        <w:t xml:space="preserve">, </w:t>
      </w:r>
      <w:bookmarkEnd w:id="12"/>
      <w:r w:rsidRPr="00A17A4E">
        <w:rPr>
          <w:rFonts w:ascii="Times New Roman" w:hAnsi="Times New Roman"/>
          <w:sz w:val="20"/>
        </w:rPr>
        <w:t>March 6 - 9, 2017</w:t>
      </w:r>
      <w:bookmarkEnd w:id="13"/>
    </w:p>
    <w:p w14:paraId="1E975540" w14:textId="77777777"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AFB84" w14:textId="77777777" w:rsidR="00BF30A9" w:rsidRDefault="00BF30A9">
      <w:r>
        <w:separator/>
      </w:r>
    </w:p>
  </w:endnote>
  <w:endnote w:type="continuationSeparator" w:id="0">
    <w:p w14:paraId="13BD2B92" w14:textId="77777777" w:rsidR="00BF30A9" w:rsidRDefault="00BF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28B9C" w14:textId="77777777" w:rsidR="00BF30A9" w:rsidRDefault="00BF30A9">
      <w:r>
        <w:separator/>
      </w:r>
    </w:p>
  </w:footnote>
  <w:footnote w:type="continuationSeparator" w:id="0">
    <w:p w14:paraId="2B9DD9DF" w14:textId="77777777" w:rsidR="00BF30A9" w:rsidRDefault="00BF3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40A"/>
    <w:multiLevelType w:val="hybridMultilevel"/>
    <w:tmpl w:val="27ECDC70"/>
    <w:lvl w:ilvl="0" w:tplc="4E4C396E">
      <w:start w:val="1"/>
      <w:numFmt w:val="bullet"/>
      <w:lvlText w:val="•"/>
      <w:lvlJc w:val="left"/>
      <w:pPr>
        <w:tabs>
          <w:tab w:val="num" w:pos="720"/>
        </w:tabs>
        <w:ind w:left="720" w:hanging="360"/>
      </w:pPr>
      <w:rPr>
        <w:rFonts w:ascii="Arial" w:hAnsi="Arial" w:hint="default"/>
      </w:rPr>
    </w:lvl>
    <w:lvl w:ilvl="1" w:tplc="82941118">
      <w:numFmt w:val="bullet"/>
      <w:lvlText w:val="–"/>
      <w:lvlJc w:val="left"/>
      <w:pPr>
        <w:tabs>
          <w:tab w:val="num" w:pos="1440"/>
        </w:tabs>
        <w:ind w:left="1440" w:hanging="360"/>
      </w:pPr>
      <w:rPr>
        <w:rFonts w:ascii="Arial" w:hAnsi="Arial" w:hint="default"/>
      </w:rPr>
    </w:lvl>
    <w:lvl w:ilvl="2" w:tplc="30C675D4" w:tentative="1">
      <w:start w:val="1"/>
      <w:numFmt w:val="bullet"/>
      <w:lvlText w:val="•"/>
      <w:lvlJc w:val="left"/>
      <w:pPr>
        <w:tabs>
          <w:tab w:val="num" w:pos="2160"/>
        </w:tabs>
        <w:ind w:left="2160" w:hanging="360"/>
      </w:pPr>
      <w:rPr>
        <w:rFonts w:ascii="Arial" w:hAnsi="Arial" w:hint="default"/>
      </w:rPr>
    </w:lvl>
    <w:lvl w:ilvl="3" w:tplc="E676CFCA" w:tentative="1">
      <w:start w:val="1"/>
      <w:numFmt w:val="bullet"/>
      <w:lvlText w:val="•"/>
      <w:lvlJc w:val="left"/>
      <w:pPr>
        <w:tabs>
          <w:tab w:val="num" w:pos="2880"/>
        </w:tabs>
        <w:ind w:left="2880" w:hanging="360"/>
      </w:pPr>
      <w:rPr>
        <w:rFonts w:ascii="Arial" w:hAnsi="Arial" w:hint="default"/>
      </w:rPr>
    </w:lvl>
    <w:lvl w:ilvl="4" w:tplc="1A00ECB0" w:tentative="1">
      <w:start w:val="1"/>
      <w:numFmt w:val="bullet"/>
      <w:lvlText w:val="•"/>
      <w:lvlJc w:val="left"/>
      <w:pPr>
        <w:tabs>
          <w:tab w:val="num" w:pos="3600"/>
        </w:tabs>
        <w:ind w:left="3600" w:hanging="360"/>
      </w:pPr>
      <w:rPr>
        <w:rFonts w:ascii="Arial" w:hAnsi="Arial" w:hint="default"/>
      </w:rPr>
    </w:lvl>
    <w:lvl w:ilvl="5" w:tplc="D2549084" w:tentative="1">
      <w:start w:val="1"/>
      <w:numFmt w:val="bullet"/>
      <w:lvlText w:val="•"/>
      <w:lvlJc w:val="left"/>
      <w:pPr>
        <w:tabs>
          <w:tab w:val="num" w:pos="4320"/>
        </w:tabs>
        <w:ind w:left="4320" w:hanging="360"/>
      </w:pPr>
      <w:rPr>
        <w:rFonts w:ascii="Arial" w:hAnsi="Arial" w:hint="default"/>
      </w:rPr>
    </w:lvl>
    <w:lvl w:ilvl="6" w:tplc="8B90BE58" w:tentative="1">
      <w:start w:val="1"/>
      <w:numFmt w:val="bullet"/>
      <w:lvlText w:val="•"/>
      <w:lvlJc w:val="left"/>
      <w:pPr>
        <w:tabs>
          <w:tab w:val="num" w:pos="5040"/>
        </w:tabs>
        <w:ind w:left="5040" w:hanging="360"/>
      </w:pPr>
      <w:rPr>
        <w:rFonts w:ascii="Arial" w:hAnsi="Arial" w:hint="default"/>
      </w:rPr>
    </w:lvl>
    <w:lvl w:ilvl="7" w:tplc="ACFE09C2" w:tentative="1">
      <w:start w:val="1"/>
      <w:numFmt w:val="bullet"/>
      <w:lvlText w:val="•"/>
      <w:lvlJc w:val="left"/>
      <w:pPr>
        <w:tabs>
          <w:tab w:val="num" w:pos="5760"/>
        </w:tabs>
        <w:ind w:left="5760" w:hanging="360"/>
      </w:pPr>
      <w:rPr>
        <w:rFonts w:ascii="Arial" w:hAnsi="Arial" w:hint="default"/>
      </w:rPr>
    </w:lvl>
    <w:lvl w:ilvl="8" w:tplc="A9441D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8676E4F6"/>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9379D"/>
    <w:multiLevelType w:val="hybridMultilevel"/>
    <w:tmpl w:val="8C226808"/>
    <w:lvl w:ilvl="0" w:tplc="8946B85E">
      <w:start w:val="1"/>
      <w:numFmt w:val="bullet"/>
      <w:lvlText w:val="•"/>
      <w:lvlJc w:val="left"/>
      <w:pPr>
        <w:tabs>
          <w:tab w:val="num" w:pos="720"/>
        </w:tabs>
        <w:ind w:left="720" w:hanging="360"/>
      </w:pPr>
      <w:rPr>
        <w:rFonts w:ascii="Arial" w:hAnsi="Arial" w:hint="default"/>
      </w:rPr>
    </w:lvl>
    <w:lvl w:ilvl="1" w:tplc="717AD980">
      <w:numFmt w:val="bullet"/>
      <w:lvlText w:val="-"/>
      <w:lvlJc w:val="left"/>
      <w:pPr>
        <w:tabs>
          <w:tab w:val="num" w:pos="1440"/>
        </w:tabs>
        <w:ind w:left="1440" w:hanging="360"/>
      </w:pPr>
      <w:rPr>
        <w:rFonts w:ascii="Lucida Grande" w:hAnsi="Lucida Grande" w:hint="default"/>
      </w:rPr>
    </w:lvl>
    <w:lvl w:ilvl="2" w:tplc="9ADA12D0" w:tentative="1">
      <w:start w:val="1"/>
      <w:numFmt w:val="bullet"/>
      <w:lvlText w:val="•"/>
      <w:lvlJc w:val="left"/>
      <w:pPr>
        <w:tabs>
          <w:tab w:val="num" w:pos="2160"/>
        </w:tabs>
        <w:ind w:left="2160" w:hanging="360"/>
      </w:pPr>
      <w:rPr>
        <w:rFonts w:ascii="Arial" w:hAnsi="Arial" w:hint="default"/>
      </w:rPr>
    </w:lvl>
    <w:lvl w:ilvl="3" w:tplc="1B389F3A" w:tentative="1">
      <w:start w:val="1"/>
      <w:numFmt w:val="bullet"/>
      <w:lvlText w:val="•"/>
      <w:lvlJc w:val="left"/>
      <w:pPr>
        <w:tabs>
          <w:tab w:val="num" w:pos="2880"/>
        </w:tabs>
        <w:ind w:left="2880" w:hanging="360"/>
      </w:pPr>
      <w:rPr>
        <w:rFonts w:ascii="Arial" w:hAnsi="Arial" w:hint="default"/>
      </w:rPr>
    </w:lvl>
    <w:lvl w:ilvl="4" w:tplc="1526BEF4" w:tentative="1">
      <w:start w:val="1"/>
      <w:numFmt w:val="bullet"/>
      <w:lvlText w:val="•"/>
      <w:lvlJc w:val="left"/>
      <w:pPr>
        <w:tabs>
          <w:tab w:val="num" w:pos="3600"/>
        </w:tabs>
        <w:ind w:left="3600" w:hanging="360"/>
      </w:pPr>
      <w:rPr>
        <w:rFonts w:ascii="Arial" w:hAnsi="Arial" w:hint="default"/>
      </w:rPr>
    </w:lvl>
    <w:lvl w:ilvl="5" w:tplc="2A30FC02" w:tentative="1">
      <w:start w:val="1"/>
      <w:numFmt w:val="bullet"/>
      <w:lvlText w:val="•"/>
      <w:lvlJc w:val="left"/>
      <w:pPr>
        <w:tabs>
          <w:tab w:val="num" w:pos="4320"/>
        </w:tabs>
        <w:ind w:left="4320" w:hanging="360"/>
      </w:pPr>
      <w:rPr>
        <w:rFonts w:ascii="Arial" w:hAnsi="Arial" w:hint="default"/>
      </w:rPr>
    </w:lvl>
    <w:lvl w:ilvl="6" w:tplc="95485962" w:tentative="1">
      <w:start w:val="1"/>
      <w:numFmt w:val="bullet"/>
      <w:lvlText w:val="•"/>
      <w:lvlJc w:val="left"/>
      <w:pPr>
        <w:tabs>
          <w:tab w:val="num" w:pos="5040"/>
        </w:tabs>
        <w:ind w:left="5040" w:hanging="360"/>
      </w:pPr>
      <w:rPr>
        <w:rFonts w:ascii="Arial" w:hAnsi="Arial" w:hint="default"/>
      </w:rPr>
    </w:lvl>
    <w:lvl w:ilvl="7" w:tplc="A1F25624" w:tentative="1">
      <w:start w:val="1"/>
      <w:numFmt w:val="bullet"/>
      <w:lvlText w:val="•"/>
      <w:lvlJc w:val="left"/>
      <w:pPr>
        <w:tabs>
          <w:tab w:val="num" w:pos="5760"/>
        </w:tabs>
        <w:ind w:left="5760" w:hanging="360"/>
      </w:pPr>
      <w:rPr>
        <w:rFonts w:ascii="Arial" w:hAnsi="Arial" w:hint="default"/>
      </w:rPr>
    </w:lvl>
    <w:lvl w:ilvl="8" w:tplc="04E62D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394A39"/>
    <w:multiLevelType w:val="hybridMultilevel"/>
    <w:tmpl w:val="7DBACB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9C1E9E"/>
    <w:multiLevelType w:val="hybridMultilevel"/>
    <w:tmpl w:val="75FA5734"/>
    <w:lvl w:ilvl="0" w:tplc="A848573E">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C5182"/>
    <w:multiLevelType w:val="multilevel"/>
    <w:tmpl w:val="0226A4D0"/>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7954EE"/>
    <w:multiLevelType w:val="hybridMultilevel"/>
    <w:tmpl w:val="E92A9944"/>
    <w:lvl w:ilvl="0" w:tplc="040B0001">
      <w:start w:val="1"/>
      <w:numFmt w:val="bullet"/>
      <w:lvlText w:val=""/>
      <w:lvlJc w:val="left"/>
      <w:pPr>
        <w:ind w:left="819" w:hanging="360"/>
      </w:pPr>
      <w:rPr>
        <w:rFonts w:ascii="Symbol" w:hAnsi="Symbol" w:hint="default"/>
      </w:rPr>
    </w:lvl>
    <w:lvl w:ilvl="1" w:tplc="040B0003" w:tentative="1">
      <w:start w:val="1"/>
      <w:numFmt w:val="bullet"/>
      <w:lvlText w:val="o"/>
      <w:lvlJc w:val="left"/>
      <w:pPr>
        <w:ind w:left="1539" w:hanging="360"/>
      </w:pPr>
      <w:rPr>
        <w:rFonts w:ascii="Courier New" w:hAnsi="Courier New" w:cs="Courier New" w:hint="default"/>
      </w:rPr>
    </w:lvl>
    <w:lvl w:ilvl="2" w:tplc="040B0005" w:tentative="1">
      <w:start w:val="1"/>
      <w:numFmt w:val="bullet"/>
      <w:lvlText w:val=""/>
      <w:lvlJc w:val="left"/>
      <w:pPr>
        <w:ind w:left="2259" w:hanging="360"/>
      </w:pPr>
      <w:rPr>
        <w:rFonts w:ascii="Wingdings" w:hAnsi="Wingdings" w:hint="default"/>
      </w:rPr>
    </w:lvl>
    <w:lvl w:ilvl="3" w:tplc="040B0001" w:tentative="1">
      <w:start w:val="1"/>
      <w:numFmt w:val="bullet"/>
      <w:lvlText w:val=""/>
      <w:lvlJc w:val="left"/>
      <w:pPr>
        <w:ind w:left="2979" w:hanging="360"/>
      </w:pPr>
      <w:rPr>
        <w:rFonts w:ascii="Symbol" w:hAnsi="Symbol" w:hint="default"/>
      </w:rPr>
    </w:lvl>
    <w:lvl w:ilvl="4" w:tplc="040B0003" w:tentative="1">
      <w:start w:val="1"/>
      <w:numFmt w:val="bullet"/>
      <w:lvlText w:val="o"/>
      <w:lvlJc w:val="left"/>
      <w:pPr>
        <w:ind w:left="3699" w:hanging="360"/>
      </w:pPr>
      <w:rPr>
        <w:rFonts w:ascii="Courier New" w:hAnsi="Courier New" w:cs="Courier New" w:hint="default"/>
      </w:rPr>
    </w:lvl>
    <w:lvl w:ilvl="5" w:tplc="040B0005" w:tentative="1">
      <w:start w:val="1"/>
      <w:numFmt w:val="bullet"/>
      <w:lvlText w:val=""/>
      <w:lvlJc w:val="left"/>
      <w:pPr>
        <w:ind w:left="4419" w:hanging="360"/>
      </w:pPr>
      <w:rPr>
        <w:rFonts w:ascii="Wingdings" w:hAnsi="Wingdings" w:hint="default"/>
      </w:rPr>
    </w:lvl>
    <w:lvl w:ilvl="6" w:tplc="040B0001" w:tentative="1">
      <w:start w:val="1"/>
      <w:numFmt w:val="bullet"/>
      <w:lvlText w:val=""/>
      <w:lvlJc w:val="left"/>
      <w:pPr>
        <w:ind w:left="5139" w:hanging="360"/>
      </w:pPr>
      <w:rPr>
        <w:rFonts w:ascii="Symbol" w:hAnsi="Symbol" w:hint="default"/>
      </w:rPr>
    </w:lvl>
    <w:lvl w:ilvl="7" w:tplc="040B0003" w:tentative="1">
      <w:start w:val="1"/>
      <w:numFmt w:val="bullet"/>
      <w:lvlText w:val="o"/>
      <w:lvlJc w:val="left"/>
      <w:pPr>
        <w:ind w:left="5859" w:hanging="360"/>
      </w:pPr>
      <w:rPr>
        <w:rFonts w:ascii="Courier New" w:hAnsi="Courier New" w:cs="Courier New" w:hint="default"/>
      </w:rPr>
    </w:lvl>
    <w:lvl w:ilvl="8" w:tplc="040B0005" w:tentative="1">
      <w:start w:val="1"/>
      <w:numFmt w:val="bullet"/>
      <w:lvlText w:val=""/>
      <w:lvlJc w:val="left"/>
      <w:pPr>
        <w:ind w:left="6579"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B272A"/>
    <w:multiLevelType w:val="hybridMultilevel"/>
    <w:tmpl w:val="47D4EB1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FC0F57"/>
    <w:multiLevelType w:val="hybridMultilevel"/>
    <w:tmpl w:val="58ECEF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1569A7"/>
    <w:multiLevelType w:val="hybridMultilevel"/>
    <w:tmpl w:val="FF0E454A"/>
    <w:lvl w:ilvl="0" w:tplc="A848573E">
      <w:start w:val="1"/>
      <w:numFmt w:val="bullet"/>
      <w:lvlText w:val="•"/>
      <w:lvlJc w:val="left"/>
      <w:pPr>
        <w:tabs>
          <w:tab w:val="num" w:pos="720"/>
        </w:tabs>
        <w:ind w:left="720" w:hanging="360"/>
      </w:pPr>
      <w:rPr>
        <w:rFonts w:ascii="Arial" w:hAnsi="Arial" w:hint="default"/>
      </w:rPr>
    </w:lvl>
    <w:lvl w:ilvl="1" w:tplc="4B3C8E10">
      <w:numFmt w:val="bullet"/>
      <w:lvlText w:val="-"/>
      <w:lvlJc w:val="left"/>
      <w:pPr>
        <w:tabs>
          <w:tab w:val="num" w:pos="1440"/>
        </w:tabs>
        <w:ind w:left="1440" w:hanging="360"/>
      </w:pPr>
      <w:rPr>
        <w:rFonts w:ascii="Lucida Grande" w:hAnsi="Lucida Grande" w:hint="default"/>
      </w:rPr>
    </w:lvl>
    <w:lvl w:ilvl="2" w:tplc="A7C490EE">
      <w:numFmt w:val="bullet"/>
      <w:lvlText w:val="•"/>
      <w:lvlJc w:val="left"/>
      <w:pPr>
        <w:tabs>
          <w:tab w:val="num" w:pos="2160"/>
        </w:tabs>
        <w:ind w:left="2160" w:hanging="360"/>
      </w:pPr>
      <w:rPr>
        <w:rFonts w:ascii="Arial" w:hAnsi="Arial" w:hint="default"/>
      </w:rPr>
    </w:lvl>
    <w:lvl w:ilvl="3" w:tplc="632C2AF0" w:tentative="1">
      <w:start w:val="1"/>
      <w:numFmt w:val="bullet"/>
      <w:lvlText w:val="•"/>
      <w:lvlJc w:val="left"/>
      <w:pPr>
        <w:tabs>
          <w:tab w:val="num" w:pos="2880"/>
        </w:tabs>
        <w:ind w:left="2880" w:hanging="360"/>
      </w:pPr>
      <w:rPr>
        <w:rFonts w:ascii="Arial" w:hAnsi="Arial" w:hint="default"/>
      </w:rPr>
    </w:lvl>
    <w:lvl w:ilvl="4" w:tplc="9B520450" w:tentative="1">
      <w:start w:val="1"/>
      <w:numFmt w:val="bullet"/>
      <w:lvlText w:val="•"/>
      <w:lvlJc w:val="left"/>
      <w:pPr>
        <w:tabs>
          <w:tab w:val="num" w:pos="3600"/>
        </w:tabs>
        <w:ind w:left="3600" w:hanging="360"/>
      </w:pPr>
      <w:rPr>
        <w:rFonts w:ascii="Arial" w:hAnsi="Arial" w:hint="default"/>
      </w:rPr>
    </w:lvl>
    <w:lvl w:ilvl="5" w:tplc="DCF8CC6A" w:tentative="1">
      <w:start w:val="1"/>
      <w:numFmt w:val="bullet"/>
      <w:lvlText w:val="•"/>
      <w:lvlJc w:val="left"/>
      <w:pPr>
        <w:tabs>
          <w:tab w:val="num" w:pos="4320"/>
        </w:tabs>
        <w:ind w:left="4320" w:hanging="360"/>
      </w:pPr>
      <w:rPr>
        <w:rFonts w:ascii="Arial" w:hAnsi="Arial" w:hint="default"/>
      </w:rPr>
    </w:lvl>
    <w:lvl w:ilvl="6" w:tplc="AB6AA0BA" w:tentative="1">
      <w:start w:val="1"/>
      <w:numFmt w:val="bullet"/>
      <w:lvlText w:val="•"/>
      <w:lvlJc w:val="left"/>
      <w:pPr>
        <w:tabs>
          <w:tab w:val="num" w:pos="5040"/>
        </w:tabs>
        <w:ind w:left="5040" w:hanging="360"/>
      </w:pPr>
      <w:rPr>
        <w:rFonts w:ascii="Arial" w:hAnsi="Arial" w:hint="default"/>
      </w:rPr>
    </w:lvl>
    <w:lvl w:ilvl="7" w:tplc="854078EC" w:tentative="1">
      <w:start w:val="1"/>
      <w:numFmt w:val="bullet"/>
      <w:lvlText w:val="•"/>
      <w:lvlJc w:val="left"/>
      <w:pPr>
        <w:tabs>
          <w:tab w:val="num" w:pos="5760"/>
        </w:tabs>
        <w:ind w:left="5760" w:hanging="360"/>
      </w:pPr>
      <w:rPr>
        <w:rFonts w:ascii="Arial" w:hAnsi="Arial" w:hint="default"/>
      </w:rPr>
    </w:lvl>
    <w:lvl w:ilvl="8" w:tplc="926833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56974"/>
    <w:multiLevelType w:val="hybridMultilevel"/>
    <w:tmpl w:val="BBE82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0684E2D"/>
    <w:multiLevelType w:val="hybridMultilevel"/>
    <w:tmpl w:val="B86812A2"/>
    <w:lvl w:ilvl="0" w:tplc="B64053FE">
      <w:start w:val="1"/>
      <w:numFmt w:val="upperLetter"/>
      <w:lvlText w:val="%1)"/>
      <w:lvlJc w:val="left"/>
      <w:pPr>
        <w:ind w:left="720" w:hanging="360"/>
      </w:pPr>
      <w:rPr>
        <w:rFonts w:ascii="Arial" w:eastAsia="ヒラギノ角ゴ Pro W3" w:hAnsi="Arial" w:cs="ヒラギノ角ゴ Pro W3" w:hint="default"/>
        <w:color w:val="000000" w:themeColor="text1"/>
        <w:sz w:val="16"/>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344764B"/>
    <w:multiLevelType w:val="hybridMultilevel"/>
    <w:tmpl w:val="B498DEF4"/>
    <w:lvl w:ilvl="0" w:tplc="D74866DC">
      <w:start w:val="1"/>
      <w:numFmt w:val="bullet"/>
      <w:lvlText w:val="•"/>
      <w:lvlJc w:val="left"/>
      <w:pPr>
        <w:tabs>
          <w:tab w:val="num" w:pos="720"/>
        </w:tabs>
        <w:ind w:left="720" w:hanging="360"/>
      </w:pPr>
      <w:rPr>
        <w:rFonts w:ascii="Arial" w:hAnsi="Arial" w:hint="default"/>
      </w:rPr>
    </w:lvl>
    <w:lvl w:ilvl="1" w:tplc="6D166BDA">
      <w:numFmt w:val="bullet"/>
      <w:lvlText w:val="-"/>
      <w:lvlJc w:val="left"/>
      <w:pPr>
        <w:tabs>
          <w:tab w:val="num" w:pos="1440"/>
        </w:tabs>
        <w:ind w:left="1440" w:hanging="360"/>
      </w:pPr>
      <w:rPr>
        <w:rFonts w:ascii="Lucida Grande" w:hAnsi="Lucida Grande" w:hint="default"/>
      </w:rPr>
    </w:lvl>
    <w:lvl w:ilvl="2" w:tplc="108299DC">
      <w:numFmt w:val="bullet"/>
      <w:lvlText w:val="•"/>
      <w:lvlJc w:val="left"/>
      <w:pPr>
        <w:tabs>
          <w:tab w:val="num" w:pos="2160"/>
        </w:tabs>
        <w:ind w:left="2160" w:hanging="360"/>
      </w:pPr>
      <w:rPr>
        <w:rFonts w:ascii="Arial" w:hAnsi="Arial" w:hint="default"/>
      </w:rPr>
    </w:lvl>
    <w:lvl w:ilvl="3" w:tplc="3768D9A2" w:tentative="1">
      <w:start w:val="1"/>
      <w:numFmt w:val="bullet"/>
      <w:lvlText w:val="•"/>
      <w:lvlJc w:val="left"/>
      <w:pPr>
        <w:tabs>
          <w:tab w:val="num" w:pos="2880"/>
        </w:tabs>
        <w:ind w:left="2880" w:hanging="360"/>
      </w:pPr>
      <w:rPr>
        <w:rFonts w:ascii="Arial" w:hAnsi="Arial" w:hint="default"/>
      </w:rPr>
    </w:lvl>
    <w:lvl w:ilvl="4" w:tplc="A1A497B8" w:tentative="1">
      <w:start w:val="1"/>
      <w:numFmt w:val="bullet"/>
      <w:lvlText w:val="•"/>
      <w:lvlJc w:val="left"/>
      <w:pPr>
        <w:tabs>
          <w:tab w:val="num" w:pos="3600"/>
        </w:tabs>
        <w:ind w:left="3600" w:hanging="360"/>
      </w:pPr>
      <w:rPr>
        <w:rFonts w:ascii="Arial" w:hAnsi="Arial" w:hint="default"/>
      </w:rPr>
    </w:lvl>
    <w:lvl w:ilvl="5" w:tplc="0E6A65B6" w:tentative="1">
      <w:start w:val="1"/>
      <w:numFmt w:val="bullet"/>
      <w:lvlText w:val="•"/>
      <w:lvlJc w:val="left"/>
      <w:pPr>
        <w:tabs>
          <w:tab w:val="num" w:pos="4320"/>
        </w:tabs>
        <w:ind w:left="4320" w:hanging="360"/>
      </w:pPr>
      <w:rPr>
        <w:rFonts w:ascii="Arial" w:hAnsi="Arial" w:hint="default"/>
      </w:rPr>
    </w:lvl>
    <w:lvl w:ilvl="6" w:tplc="976695F0" w:tentative="1">
      <w:start w:val="1"/>
      <w:numFmt w:val="bullet"/>
      <w:lvlText w:val="•"/>
      <w:lvlJc w:val="left"/>
      <w:pPr>
        <w:tabs>
          <w:tab w:val="num" w:pos="5040"/>
        </w:tabs>
        <w:ind w:left="5040" w:hanging="360"/>
      </w:pPr>
      <w:rPr>
        <w:rFonts w:ascii="Arial" w:hAnsi="Arial" w:hint="default"/>
      </w:rPr>
    </w:lvl>
    <w:lvl w:ilvl="7" w:tplc="929C1498" w:tentative="1">
      <w:start w:val="1"/>
      <w:numFmt w:val="bullet"/>
      <w:lvlText w:val="•"/>
      <w:lvlJc w:val="left"/>
      <w:pPr>
        <w:tabs>
          <w:tab w:val="num" w:pos="5760"/>
        </w:tabs>
        <w:ind w:left="5760" w:hanging="360"/>
      </w:pPr>
      <w:rPr>
        <w:rFonts w:ascii="Arial" w:hAnsi="Arial" w:hint="default"/>
      </w:rPr>
    </w:lvl>
    <w:lvl w:ilvl="8" w:tplc="6BC4D6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E344CF"/>
    <w:multiLevelType w:val="hybridMultilevel"/>
    <w:tmpl w:val="117627AE"/>
    <w:lvl w:ilvl="0" w:tplc="A470D516">
      <w:start w:val="1"/>
      <w:numFmt w:val="bullet"/>
      <w:lvlText w:val=""/>
      <w:lvlJc w:val="left"/>
      <w:pPr>
        <w:tabs>
          <w:tab w:val="num" w:pos="720"/>
        </w:tabs>
        <w:ind w:left="720" w:hanging="360"/>
      </w:pPr>
      <w:rPr>
        <w:rFonts w:ascii="Symbol" w:hAnsi="Symbol" w:hint="default"/>
      </w:rPr>
    </w:lvl>
    <w:lvl w:ilvl="1" w:tplc="2F10E71C" w:tentative="1">
      <w:start w:val="1"/>
      <w:numFmt w:val="bullet"/>
      <w:lvlText w:val=""/>
      <w:lvlJc w:val="left"/>
      <w:pPr>
        <w:tabs>
          <w:tab w:val="num" w:pos="1440"/>
        </w:tabs>
        <w:ind w:left="1440" w:hanging="360"/>
      </w:pPr>
      <w:rPr>
        <w:rFonts w:ascii="Symbol" w:hAnsi="Symbol" w:hint="default"/>
      </w:rPr>
    </w:lvl>
    <w:lvl w:ilvl="2" w:tplc="C7E40E22" w:tentative="1">
      <w:start w:val="1"/>
      <w:numFmt w:val="bullet"/>
      <w:lvlText w:val=""/>
      <w:lvlJc w:val="left"/>
      <w:pPr>
        <w:tabs>
          <w:tab w:val="num" w:pos="2160"/>
        </w:tabs>
        <w:ind w:left="2160" w:hanging="360"/>
      </w:pPr>
      <w:rPr>
        <w:rFonts w:ascii="Symbol" w:hAnsi="Symbol" w:hint="default"/>
      </w:rPr>
    </w:lvl>
    <w:lvl w:ilvl="3" w:tplc="AF026FEE" w:tentative="1">
      <w:start w:val="1"/>
      <w:numFmt w:val="bullet"/>
      <w:lvlText w:val=""/>
      <w:lvlJc w:val="left"/>
      <w:pPr>
        <w:tabs>
          <w:tab w:val="num" w:pos="2880"/>
        </w:tabs>
        <w:ind w:left="2880" w:hanging="360"/>
      </w:pPr>
      <w:rPr>
        <w:rFonts w:ascii="Symbol" w:hAnsi="Symbol" w:hint="default"/>
      </w:rPr>
    </w:lvl>
    <w:lvl w:ilvl="4" w:tplc="832A4B9E" w:tentative="1">
      <w:start w:val="1"/>
      <w:numFmt w:val="bullet"/>
      <w:lvlText w:val=""/>
      <w:lvlJc w:val="left"/>
      <w:pPr>
        <w:tabs>
          <w:tab w:val="num" w:pos="3600"/>
        </w:tabs>
        <w:ind w:left="3600" w:hanging="360"/>
      </w:pPr>
      <w:rPr>
        <w:rFonts w:ascii="Symbol" w:hAnsi="Symbol" w:hint="default"/>
      </w:rPr>
    </w:lvl>
    <w:lvl w:ilvl="5" w:tplc="55C845C2" w:tentative="1">
      <w:start w:val="1"/>
      <w:numFmt w:val="bullet"/>
      <w:lvlText w:val=""/>
      <w:lvlJc w:val="left"/>
      <w:pPr>
        <w:tabs>
          <w:tab w:val="num" w:pos="4320"/>
        </w:tabs>
        <w:ind w:left="4320" w:hanging="360"/>
      </w:pPr>
      <w:rPr>
        <w:rFonts w:ascii="Symbol" w:hAnsi="Symbol" w:hint="default"/>
      </w:rPr>
    </w:lvl>
    <w:lvl w:ilvl="6" w:tplc="AD2E390C" w:tentative="1">
      <w:start w:val="1"/>
      <w:numFmt w:val="bullet"/>
      <w:lvlText w:val=""/>
      <w:lvlJc w:val="left"/>
      <w:pPr>
        <w:tabs>
          <w:tab w:val="num" w:pos="5040"/>
        </w:tabs>
        <w:ind w:left="5040" w:hanging="360"/>
      </w:pPr>
      <w:rPr>
        <w:rFonts w:ascii="Symbol" w:hAnsi="Symbol" w:hint="default"/>
      </w:rPr>
    </w:lvl>
    <w:lvl w:ilvl="7" w:tplc="085AE93E" w:tentative="1">
      <w:start w:val="1"/>
      <w:numFmt w:val="bullet"/>
      <w:lvlText w:val=""/>
      <w:lvlJc w:val="left"/>
      <w:pPr>
        <w:tabs>
          <w:tab w:val="num" w:pos="5760"/>
        </w:tabs>
        <w:ind w:left="5760" w:hanging="360"/>
      </w:pPr>
      <w:rPr>
        <w:rFonts w:ascii="Symbol" w:hAnsi="Symbol" w:hint="default"/>
      </w:rPr>
    </w:lvl>
    <w:lvl w:ilvl="8" w:tplc="9A0C431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E5376B"/>
    <w:multiLevelType w:val="hybridMultilevel"/>
    <w:tmpl w:val="85E41062"/>
    <w:lvl w:ilvl="0" w:tplc="F79EE90A">
      <w:start w:val="1"/>
      <w:numFmt w:val="bullet"/>
      <w:lvlText w:val="•"/>
      <w:lvlJc w:val="left"/>
      <w:pPr>
        <w:tabs>
          <w:tab w:val="num" w:pos="720"/>
        </w:tabs>
        <w:ind w:left="720" w:hanging="360"/>
      </w:pPr>
      <w:rPr>
        <w:rFonts w:ascii="Arial" w:hAnsi="Arial" w:hint="default"/>
      </w:rPr>
    </w:lvl>
    <w:lvl w:ilvl="1" w:tplc="A4A6FF14">
      <w:start w:val="47"/>
      <w:numFmt w:val="bullet"/>
      <w:lvlText w:val="-"/>
      <w:lvlJc w:val="left"/>
      <w:pPr>
        <w:tabs>
          <w:tab w:val="num" w:pos="1440"/>
        </w:tabs>
        <w:ind w:left="1440" w:hanging="360"/>
      </w:pPr>
      <w:rPr>
        <w:rFonts w:ascii="Lucida Grande" w:hAnsi="Lucida Grande" w:hint="default"/>
      </w:rPr>
    </w:lvl>
    <w:lvl w:ilvl="2" w:tplc="2A323DFA" w:tentative="1">
      <w:start w:val="1"/>
      <w:numFmt w:val="bullet"/>
      <w:lvlText w:val="•"/>
      <w:lvlJc w:val="left"/>
      <w:pPr>
        <w:tabs>
          <w:tab w:val="num" w:pos="2160"/>
        </w:tabs>
        <w:ind w:left="2160" w:hanging="360"/>
      </w:pPr>
      <w:rPr>
        <w:rFonts w:ascii="Arial" w:hAnsi="Arial" w:hint="default"/>
      </w:rPr>
    </w:lvl>
    <w:lvl w:ilvl="3" w:tplc="267E2A1A" w:tentative="1">
      <w:start w:val="1"/>
      <w:numFmt w:val="bullet"/>
      <w:lvlText w:val="•"/>
      <w:lvlJc w:val="left"/>
      <w:pPr>
        <w:tabs>
          <w:tab w:val="num" w:pos="2880"/>
        </w:tabs>
        <w:ind w:left="2880" w:hanging="360"/>
      </w:pPr>
      <w:rPr>
        <w:rFonts w:ascii="Arial" w:hAnsi="Arial" w:hint="default"/>
      </w:rPr>
    </w:lvl>
    <w:lvl w:ilvl="4" w:tplc="84ECF028" w:tentative="1">
      <w:start w:val="1"/>
      <w:numFmt w:val="bullet"/>
      <w:lvlText w:val="•"/>
      <w:lvlJc w:val="left"/>
      <w:pPr>
        <w:tabs>
          <w:tab w:val="num" w:pos="3600"/>
        </w:tabs>
        <w:ind w:left="3600" w:hanging="360"/>
      </w:pPr>
      <w:rPr>
        <w:rFonts w:ascii="Arial" w:hAnsi="Arial" w:hint="default"/>
      </w:rPr>
    </w:lvl>
    <w:lvl w:ilvl="5" w:tplc="E14477B4" w:tentative="1">
      <w:start w:val="1"/>
      <w:numFmt w:val="bullet"/>
      <w:lvlText w:val="•"/>
      <w:lvlJc w:val="left"/>
      <w:pPr>
        <w:tabs>
          <w:tab w:val="num" w:pos="4320"/>
        </w:tabs>
        <w:ind w:left="4320" w:hanging="360"/>
      </w:pPr>
      <w:rPr>
        <w:rFonts w:ascii="Arial" w:hAnsi="Arial" w:hint="default"/>
      </w:rPr>
    </w:lvl>
    <w:lvl w:ilvl="6" w:tplc="BADE73A6" w:tentative="1">
      <w:start w:val="1"/>
      <w:numFmt w:val="bullet"/>
      <w:lvlText w:val="•"/>
      <w:lvlJc w:val="left"/>
      <w:pPr>
        <w:tabs>
          <w:tab w:val="num" w:pos="5040"/>
        </w:tabs>
        <w:ind w:left="5040" w:hanging="360"/>
      </w:pPr>
      <w:rPr>
        <w:rFonts w:ascii="Arial" w:hAnsi="Arial" w:hint="default"/>
      </w:rPr>
    </w:lvl>
    <w:lvl w:ilvl="7" w:tplc="1794D952" w:tentative="1">
      <w:start w:val="1"/>
      <w:numFmt w:val="bullet"/>
      <w:lvlText w:val="•"/>
      <w:lvlJc w:val="left"/>
      <w:pPr>
        <w:tabs>
          <w:tab w:val="num" w:pos="5760"/>
        </w:tabs>
        <w:ind w:left="5760" w:hanging="360"/>
      </w:pPr>
      <w:rPr>
        <w:rFonts w:ascii="Arial" w:hAnsi="Arial" w:hint="default"/>
      </w:rPr>
    </w:lvl>
    <w:lvl w:ilvl="8" w:tplc="C8760C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634CE0"/>
    <w:multiLevelType w:val="hybridMultilevel"/>
    <w:tmpl w:val="038ED692"/>
    <w:lvl w:ilvl="0" w:tplc="60922004">
      <w:start w:val="1"/>
      <w:numFmt w:val="bullet"/>
      <w:lvlText w:val="•"/>
      <w:lvlJc w:val="left"/>
      <w:pPr>
        <w:tabs>
          <w:tab w:val="num" w:pos="720"/>
        </w:tabs>
        <w:ind w:left="720" w:hanging="360"/>
      </w:pPr>
      <w:rPr>
        <w:rFonts w:ascii="Arial" w:hAnsi="Arial" w:hint="default"/>
      </w:rPr>
    </w:lvl>
    <w:lvl w:ilvl="1" w:tplc="91AC04B6">
      <w:numFmt w:val="bullet"/>
      <w:lvlText w:val="-"/>
      <w:lvlJc w:val="left"/>
      <w:pPr>
        <w:tabs>
          <w:tab w:val="num" w:pos="1440"/>
        </w:tabs>
        <w:ind w:left="1440" w:hanging="360"/>
      </w:pPr>
      <w:rPr>
        <w:rFonts w:ascii="Lucida Grande" w:hAnsi="Lucida Grande" w:hint="default"/>
      </w:rPr>
    </w:lvl>
    <w:lvl w:ilvl="2" w:tplc="17D6B320" w:tentative="1">
      <w:start w:val="1"/>
      <w:numFmt w:val="bullet"/>
      <w:lvlText w:val="•"/>
      <w:lvlJc w:val="left"/>
      <w:pPr>
        <w:tabs>
          <w:tab w:val="num" w:pos="2160"/>
        </w:tabs>
        <w:ind w:left="2160" w:hanging="360"/>
      </w:pPr>
      <w:rPr>
        <w:rFonts w:ascii="Arial" w:hAnsi="Arial" w:hint="default"/>
      </w:rPr>
    </w:lvl>
    <w:lvl w:ilvl="3" w:tplc="49E2C088" w:tentative="1">
      <w:start w:val="1"/>
      <w:numFmt w:val="bullet"/>
      <w:lvlText w:val="•"/>
      <w:lvlJc w:val="left"/>
      <w:pPr>
        <w:tabs>
          <w:tab w:val="num" w:pos="2880"/>
        </w:tabs>
        <w:ind w:left="2880" w:hanging="360"/>
      </w:pPr>
      <w:rPr>
        <w:rFonts w:ascii="Arial" w:hAnsi="Arial" w:hint="default"/>
      </w:rPr>
    </w:lvl>
    <w:lvl w:ilvl="4" w:tplc="A96AB5FC" w:tentative="1">
      <w:start w:val="1"/>
      <w:numFmt w:val="bullet"/>
      <w:lvlText w:val="•"/>
      <w:lvlJc w:val="left"/>
      <w:pPr>
        <w:tabs>
          <w:tab w:val="num" w:pos="3600"/>
        </w:tabs>
        <w:ind w:left="3600" w:hanging="360"/>
      </w:pPr>
      <w:rPr>
        <w:rFonts w:ascii="Arial" w:hAnsi="Arial" w:hint="default"/>
      </w:rPr>
    </w:lvl>
    <w:lvl w:ilvl="5" w:tplc="F4ECC92E" w:tentative="1">
      <w:start w:val="1"/>
      <w:numFmt w:val="bullet"/>
      <w:lvlText w:val="•"/>
      <w:lvlJc w:val="left"/>
      <w:pPr>
        <w:tabs>
          <w:tab w:val="num" w:pos="4320"/>
        </w:tabs>
        <w:ind w:left="4320" w:hanging="360"/>
      </w:pPr>
      <w:rPr>
        <w:rFonts w:ascii="Arial" w:hAnsi="Arial" w:hint="default"/>
      </w:rPr>
    </w:lvl>
    <w:lvl w:ilvl="6" w:tplc="9DF0A826" w:tentative="1">
      <w:start w:val="1"/>
      <w:numFmt w:val="bullet"/>
      <w:lvlText w:val="•"/>
      <w:lvlJc w:val="left"/>
      <w:pPr>
        <w:tabs>
          <w:tab w:val="num" w:pos="5040"/>
        </w:tabs>
        <w:ind w:left="5040" w:hanging="360"/>
      </w:pPr>
      <w:rPr>
        <w:rFonts w:ascii="Arial" w:hAnsi="Arial" w:hint="default"/>
      </w:rPr>
    </w:lvl>
    <w:lvl w:ilvl="7" w:tplc="695A1904" w:tentative="1">
      <w:start w:val="1"/>
      <w:numFmt w:val="bullet"/>
      <w:lvlText w:val="•"/>
      <w:lvlJc w:val="left"/>
      <w:pPr>
        <w:tabs>
          <w:tab w:val="num" w:pos="5760"/>
        </w:tabs>
        <w:ind w:left="5760" w:hanging="360"/>
      </w:pPr>
      <w:rPr>
        <w:rFonts w:ascii="Arial" w:hAnsi="Arial" w:hint="default"/>
      </w:rPr>
    </w:lvl>
    <w:lvl w:ilvl="8" w:tplc="FB7209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566092"/>
    <w:multiLevelType w:val="hybridMultilevel"/>
    <w:tmpl w:val="232A8BF2"/>
    <w:lvl w:ilvl="0" w:tplc="5EDEBF42">
      <w:start w:val="1"/>
      <w:numFmt w:val="bullet"/>
      <w:lvlText w:val="•"/>
      <w:lvlJc w:val="left"/>
      <w:pPr>
        <w:tabs>
          <w:tab w:val="num" w:pos="720"/>
        </w:tabs>
        <w:ind w:left="720" w:hanging="360"/>
      </w:pPr>
      <w:rPr>
        <w:rFonts w:ascii="Arial" w:hAnsi="Arial" w:hint="default"/>
      </w:rPr>
    </w:lvl>
    <w:lvl w:ilvl="1" w:tplc="DD024DB6">
      <w:start w:val="47"/>
      <w:numFmt w:val="bullet"/>
      <w:lvlText w:val="-"/>
      <w:lvlJc w:val="left"/>
      <w:pPr>
        <w:tabs>
          <w:tab w:val="num" w:pos="1440"/>
        </w:tabs>
        <w:ind w:left="1440" w:hanging="360"/>
      </w:pPr>
      <w:rPr>
        <w:rFonts w:ascii="Lucida Grande" w:hAnsi="Lucida Grande" w:hint="default"/>
      </w:rPr>
    </w:lvl>
    <w:lvl w:ilvl="2" w:tplc="C74405D4" w:tentative="1">
      <w:start w:val="1"/>
      <w:numFmt w:val="bullet"/>
      <w:lvlText w:val="•"/>
      <w:lvlJc w:val="left"/>
      <w:pPr>
        <w:tabs>
          <w:tab w:val="num" w:pos="2160"/>
        </w:tabs>
        <w:ind w:left="2160" w:hanging="360"/>
      </w:pPr>
      <w:rPr>
        <w:rFonts w:ascii="Arial" w:hAnsi="Arial" w:hint="default"/>
      </w:rPr>
    </w:lvl>
    <w:lvl w:ilvl="3" w:tplc="0B04E136" w:tentative="1">
      <w:start w:val="1"/>
      <w:numFmt w:val="bullet"/>
      <w:lvlText w:val="•"/>
      <w:lvlJc w:val="left"/>
      <w:pPr>
        <w:tabs>
          <w:tab w:val="num" w:pos="2880"/>
        </w:tabs>
        <w:ind w:left="2880" w:hanging="360"/>
      </w:pPr>
      <w:rPr>
        <w:rFonts w:ascii="Arial" w:hAnsi="Arial" w:hint="default"/>
      </w:rPr>
    </w:lvl>
    <w:lvl w:ilvl="4" w:tplc="7A523C8C" w:tentative="1">
      <w:start w:val="1"/>
      <w:numFmt w:val="bullet"/>
      <w:lvlText w:val="•"/>
      <w:lvlJc w:val="left"/>
      <w:pPr>
        <w:tabs>
          <w:tab w:val="num" w:pos="3600"/>
        </w:tabs>
        <w:ind w:left="3600" w:hanging="360"/>
      </w:pPr>
      <w:rPr>
        <w:rFonts w:ascii="Arial" w:hAnsi="Arial" w:hint="default"/>
      </w:rPr>
    </w:lvl>
    <w:lvl w:ilvl="5" w:tplc="2DCC3290" w:tentative="1">
      <w:start w:val="1"/>
      <w:numFmt w:val="bullet"/>
      <w:lvlText w:val="•"/>
      <w:lvlJc w:val="left"/>
      <w:pPr>
        <w:tabs>
          <w:tab w:val="num" w:pos="4320"/>
        </w:tabs>
        <w:ind w:left="4320" w:hanging="360"/>
      </w:pPr>
      <w:rPr>
        <w:rFonts w:ascii="Arial" w:hAnsi="Arial" w:hint="default"/>
      </w:rPr>
    </w:lvl>
    <w:lvl w:ilvl="6" w:tplc="2656250A" w:tentative="1">
      <w:start w:val="1"/>
      <w:numFmt w:val="bullet"/>
      <w:lvlText w:val="•"/>
      <w:lvlJc w:val="left"/>
      <w:pPr>
        <w:tabs>
          <w:tab w:val="num" w:pos="5040"/>
        </w:tabs>
        <w:ind w:left="5040" w:hanging="360"/>
      </w:pPr>
      <w:rPr>
        <w:rFonts w:ascii="Arial" w:hAnsi="Arial" w:hint="default"/>
      </w:rPr>
    </w:lvl>
    <w:lvl w:ilvl="7" w:tplc="4C502234" w:tentative="1">
      <w:start w:val="1"/>
      <w:numFmt w:val="bullet"/>
      <w:lvlText w:val="•"/>
      <w:lvlJc w:val="left"/>
      <w:pPr>
        <w:tabs>
          <w:tab w:val="num" w:pos="5760"/>
        </w:tabs>
        <w:ind w:left="5760" w:hanging="360"/>
      </w:pPr>
      <w:rPr>
        <w:rFonts w:ascii="Arial" w:hAnsi="Arial" w:hint="default"/>
      </w:rPr>
    </w:lvl>
    <w:lvl w:ilvl="8" w:tplc="9AD8C5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A87B42"/>
    <w:multiLevelType w:val="hybridMultilevel"/>
    <w:tmpl w:val="DFCE7AFA"/>
    <w:lvl w:ilvl="0" w:tplc="34A2AAC4">
      <w:start w:val="1"/>
      <w:numFmt w:val="bullet"/>
      <w:lvlText w:val="•"/>
      <w:lvlJc w:val="left"/>
      <w:pPr>
        <w:tabs>
          <w:tab w:val="num" w:pos="720"/>
        </w:tabs>
        <w:ind w:left="720" w:hanging="360"/>
      </w:pPr>
      <w:rPr>
        <w:rFonts w:ascii="Arial" w:hAnsi="Arial" w:hint="default"/>
      </w:rPr>
    </w:lvl>
    <w:lvl w:ilvl="1" w:tplc="B6020C82" w:tentative="1">
      <w:start w:val="1"/>
      <w:numFmt w:val="bullet"/>
      <w:lvlText w:val="•"/>
      <w:lvlJc w:val="left"/>
      <w:pPr>
        <w:tabs>
          <w:tab w:val="num" w:pos="1440"/>
        </w:tabs>
        <w:ind w:left="1440" w:hanging="360"/>
      </w:pPr>
      <w:rPr>
        <w:rFonts w:ascii="Arial" w:hAnsi="Arial" w:hint="default"/>
      </w:rPr>
    </w:lvl>
    <w:lvl w:ilvl="2" w:tplc="5450DD54" w:tentative="1">
      <w:start w:val="1"/>
      <w:numFmt w:val="bullet"/>
      <w:lvlText w:val="•"/>
      <w:lvlJc w:val="left"/>
      <w:pPr>
        <w:tabs>
          <w:tab w:val="num" w:pos="2160"/>
        </w:tabs>
        <w:ind w:left="2160" w:hanging="360"/>
      </w:pPr>
      <w:rPr>
        <w:rFonts w:ascii="Arial" w:hAnsi="Arial" w:hint="default"/>
      </w:rPr>
    </w:lvl>
    <w:lvl w:ilvl="3" w:tplc="7E02B468" w:tentative="1">
      <w:start w:val="1"/>
      <w:numFmt w:val="bullet"/>
      <w:lvlText w:val="•"/>
      <w:lvlJc w:val="left"/>
      <w:pPr>
        <w:tabs>
          <w:tab w:val="num" w:pos="2880"/>
        </w:tabs>
        <w:ind w:left="2880" w:hanging="360"/>
      </w:pPr>
      <w:rPr>
        <w:rFonts w:ascii="Arial" w:hAnsi="Arial" w:hint="default"/>
      </w:rPr>
    </w:lvl>
    <w:lvl w:ilvl="4" w:tplc="8B745840" w:tentative="1">
      <w:start w:val="1"/>
      <w:numFmt w:val="bullet"/>
      <w:lvlText w:val="•"/>
      <w:lvlJc w:val="left"/>
      <w:pPr>
        <w:tabs>
          <w:tab w:val="num" w:pos="3600"/>
        </w:tabs>
        <w:ind w:left="3600" w:hanging="360"/>
      </w:pPr>
      <w:rPr>
        <w:rFonts w:ascii="Arial" w:hAnsi="Arial" w:hint="default"/>
      </w:rPr>
    </w:lvl>
    <w:lvl w:ilvl="5" w:tplc="F60254C2" w:tentative="1">
      <w:start w:val="1"/>
      <w:numFmt w:val="bullet"/>
      <w:lvlText w:val="•"/>
      <w:lvlJc w:val="left"/>
      <w:pPr>
        <w:tabs>
          <w:tab w:val="num" w:pos="4320"/>
        </w:tabs>
        <w:ind w:left="4320" w:hanging="360"/>
      </w:pPr>
      <w:rPr>
        <w:rFonts w:ascii="Arial" w:hAnsi="Arial" w:hint="default"/>
      </w:rPr>
    </w:lvl>
    <w:lvl w:ilvl="6" w:tplc="235A85EC" w:tentative="1">
      <w:start w:val="1"/>
      <w:numFmt w:val="bullet"/>
      <w:lvlText w:val="•"/>
      <w:lvlJc w:val="left"/>
      <w:pPr>
        <w:tabs>
          <w:tab w:val="num" w:pos="5040"/>
        </w:tabs>
        <w:ind w:left="5040" w:hanging="360"/>
      </w:pPr>
      <w:rPr>
        <w:rFonts w:ascii="Arial" w:hAnsi="Arial" w:hint="default"/>
      </w:rPr>
    </w:lvl>
    <w:lvl w:ilvl="7" w:tplc="12E09424" w:tentative="1">
      <w:start w:val="1"/>
      <w:numFmt w:val="bullet"/>
      <w:lvlText w:val="•"/>
      <w:lvlJc w:val="left"/>
      <w:pPr>
        <w:tabs>
          <w:tab w:val="num" w:pos="5760"/>
        </w:tabs>
        <w:ind w:left="5760" w:hanging="360"/>
      </w:pPr>
      <w:rPr>
        <w:rFonts w:ascii="Arial" w:hAnsi="Arial" w:hint="default"/>
      </w:rPr>
    </w:lvl>
    <w:lvl w:ilvl="8" w:tplc="9E4C44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BB6EB8"/>
    <w:multiLevelType w:val="hybridMultilevel"/>
    <w:tmpl w:val="D39E04D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9" w15:restartNumberingAfterBreak="0">
    <w:nsid w:val="512F2F3A"/>
    <w:multiLevelType w:val="hybridMultilevel"/>
    <w:tmpl w:val="F982BD66"/>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0"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71B6495"/>
    <w:multiLevelType w:val="hybridMultilevel"/>
    <w:tmpl w:val="16AC34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7CD08F2"/>
    <w:multiLevelType w:val="hybridMultilevel"/>
    <w:tmpl w:val="B058BC32"/>
    <w:lvl w:ilvl="0" w:tplc="77A43212">
      <w:start w:val="1"/>
      <w:numFmt w:val="bullet"/>
      <w:lvlText w:val="•"/>
      <w:lvlJc w:val="left"/>
      <w:pPr>
        <w:tabs>
          <w:tab w:val="num" w:pos="720"/>
        </w:tabs>
        <w:ind w:left="720" w:hanging="360"/>
      </w:pPr>
      <w:rPr>
        <w:rFonts w:ascii="Arial" w:hAnsi="Arial" w:hint="default"/>
      </w:rPr>
    </w:lvl>
    <w:lvl w:ilvl="1" w:tplc="300C9C28">
      <w:numFmt w:val="bullet"/>
      <w:lvlText w:val="-"/>
      <w:lvlJc w:val="left"/>
      <w:pPr>
        <w:tabs>
          <w:tab w:val="num" w:pos="1440"/>
        </w:tabs>
        <w:ind w:left="1440" w:hanging="360"/>
      </w:pPr>
      <w:rPr>
        <w:rFonts w:ascii="Lucida Grande" w:hAnsi="Lucida Grande" w:hint="default"/>
      </w:rPr>
    </w:lvl>
    <w:lvl w:ilvl="2" w:tplc="1C5A2C14" w:tentative="1">
      <w:start w:val="1"/>
      <w:numFmt w:val="bullet"/>
      <w:lvlText w:val="•"/>
      <w:lvlJc w:val="left"/>
      <w:pPr>
        <w:tabs>
          <w:tab w:val="num" w:pos="2160"/>
        </w:tabs>
        <w:ind w:left="2160" w:hanging="360"/>
      </w:pPr>
      <w:rPr>
        <w:rFonts w:ascii="Arial" w:hAnsi="Arial" w:hint="default"/>
      </w:rPr>
    </w:lvl>
    <w:lvl w:ilvl="3" w:tplc="73D05E2A" w:tentative="1">
      <w:start w:val="1"/>
      <w:numFmt w:val="bullet"/>
      <w:lvlText w:val="•"/>
      <w:lvlJc w:val="left"/>
      <w:pPr>
        <w:tabs>
          <w:tab w:val="num" w:pos="2880"/>
        </w:tabs>
        <w:ind w:left="2880" w:hanging="360"/>
      </w:pPr>
      <w:rPr>
        <w:rFonts w:ascii="Arial" w:hAnsi="Arial" w:hint="default"/>
      </w:rPr>
    </w:lvl>
    <w:lvl w:ilvl="4" w:tplc="F9605CC0" w:tentative="1">
      <w:start w:val="1"/>
      <w:numFmt w:val="bullet"/>
      <w:lvlText w:val="•"/>
      <w:lvlJc w:val="left"/>
      <w:pPr>
        <w:tabs>
          <w:tab w:val="num" w:pos="3600"/>
        </w:tabs>
        <w:ind w:left="3600" w:hanging="360"/>
      </w:pPr>
      <w:rPr>
        <w:rFonts w:ascii="Arial" w:hAnsi="Arial" w:hint="default"/>
      </w:rPr>
    </w:lvl>
    <w:lvl w:ilvl="5" w:tplc="CECAD4D0" w:tentative="1">
      <w:start w:val="1"/>
      <w:numFmt w:val="bullet"/>
      <w:lvlText w:val="•"/>
      <w:lvlJc w:val="left"/>
      <w:pPr>
        <w:tabs>
          <w:tab w:val="num" w:pos="4320"/>
        </w:tabs>
        <w:ind w:left="4320" w:hanging="360"/>
      </w:pPr>
      <w:rPr>
        <w:rFonts w:ascii="Arial" w:hAnsi="Arial" w:hint="default"/>
      </w:rPr>
    </w:lvl>
    <w:lvl w:ilvl="6" w:tplc="D474FD3A" w:tentative="1">
      <w:start w:val="1"/>
      <w:numFmt w:val="bullet"/>
      <w:lvlText w:val="•"/>
      <w:lvlJc w:val="left"/>
      <w:pPr>
        <w:tabs>
          <w:tab w:val="num" w:pos="5040"/>
        </w:tabs>
        <w:ind w:left="5040" w:hanging="360"/>
      </w:pPr>
      <w:rPr>
        <w:rFonts w:ascii="Arial" w:hAnsi="Arial" w:hint="default"/>
      </w:rPr>
    </w:lvl>
    <w:lvl w:ilvl="7" w:tplc="3716B040" w:tentative="1">
      <w:start w:val="1"/>
      <w:numFmt w:val="bullet"/>
      <w:lvlText w:val="•"/>
      <w:lvlJc w:val="left"/>
      <w:pPr>
        <w:tabs>
          <w:tab w:val="num" w:pos="5760"/>
        </w:tabs>
        <w:ind w:left="5760" w:hanging="360"/>
      </w:pPr>
      <w:rPr>
        <w:rFonts w:ascii="Arial" w:hAnsi="Arial" w:hint="default"/>
      </w:rPr>
    </w:lvl>
    <w:lvl w:ilvl="8" w:tplc="0464DB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F55064"/>
    <w:multiLevelType w:val="hybridMultilevel"/>
    <w:tmpl w:val="C3E48C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F66327"/>
    <w:multiLevelType w:val="hybridMultilevel"/>
    <w:tmpl w:val="5A8E5988"/>
    <w:lvl w:ilvl="0" w:tplc="A848573E">
      <w:start w:val="1"/>
      <w:numFmt w:val="bullet"/>
      <w:lvlText w:val="•"/>
      <w:lvlJc w:val="left"/>
      <w:pPr>
        <w:tabs>
          <w:tab w:val="num" w:pos="1004"/>
        </w:tabs>
        <w:ind w:left="1004" w:hanging="360"/>
      </w:pPr>
      <w:rPr>
        <w:rFonts w:ascii="Arial" w:hAnsi="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1" w15:restartNumberingAfterBreak="0">
    <w:nsid w:val="739C0061"/>
    <w:multiLevelType w:val="hybridMultilevel"/>
    <w:tmpl w:val="65DAC978"/>
    <w:lvl w:ilvl="0" w:tplc="8890A372">
      <w:start w:val="1"/>
      <w:numFmt w:val="bullet"/>
      <w:lvlText w:val="•"/>
      <w:lvlJc w:val="left"/>
      <w:pPr>
        <w:tabs>
          <w:tab w:val="num" w:pos="720"/>
        </w:tabs>
        <w:ind w:left="720" w:hanging="360"/>
      </w:pPr>
      <w:rPr>
        <w:rFonts w:ascii="Arial" w:hAnsi="Arial" w:hint="default"/>
      </w:rPr>
    </w:lvl>
    <w:lvl w:ilvl="1" w:tplc="D8107C7C">
      <w:start w:val="47"/>
      <w:numFmt w:val="bullet"/>
      <w:lvlText w:val="-"/>
      <w:lvlJc w:val="left"/>
      <w:pPr>
        <w:tabs>
          <w:tab w:val="num" w:pos="1440"/>
        </w:tabs>
        <w:ind w:left="1440" w:hanging="360"/>
      </w:pPr>
      <w:rPr>
        <w:rFonts w:ascii="Lucida Grande" w:hAnsi="Lucida Grande" w:hint="default"/>
      </w:rPr>
    </w:lvl>
    <w:lvl w:ilvl="2" w:tplc="2C70175E" w:tentative="1">
      <w:start w:val="1"/>
      <w:numFmt w:val="bullet"/>
      <w:lvlText w:val="•"/>
      <w:lvlJc w:val="left"/>
      <w:pPr>
        <w:tabs>
          <w:tab w:val="num" w:pos="2160"/>
        </w:tabs>
        <w:ind w:left="2160" w:hanging="360"/>
      </w:pPr>
      <w:rPr>
        <w:rFonts w:ascii="Arial" w:hAnsi="Arial" w:hint="default"/>
      </w:rPr>
    </w:lvl>
    <w:lvl w:ilvl="3" w:tplc="BCA800DE" w:tentative="1">
      <w:start w:val="1"/>
      <w:numFmt w:val="bullet"/>
      <w:lvlText w:val="•"/>
      <w:lvlJc w:val="left"/>
      <w:pPr>
        <w:tabs>
          <w:tab w:val="num" w:pos="2880"/>
        </w:tabs>
        <w:ind w:left="2880" w:hanging="360"/>
      </w:pPr>
      <w:rPr>
        <w:rFonts w:ascii="Arial" w:hAnsi="Arial" w:hint="default"/>
      </w:rPr>
    </w:lvl>
    <w:lvl w:ilvl="4" w:tplc="918899D6" w:tentative="1">
      <w:start w:val="1"/>
      <w:numFmt w:val="bullet"/>
      <w:lvlText w:val="•"/>
      <w:lvlJc w:val="left"/>
      <w:pPr>
        <w:tabs>
          <w:tab w:val="num" w:pos="3600"/>
        </w:tabs>
        <w:ind w:left="3600" w:hanging="360"/>
      </w:pPr>
      <w:rPr>
        <w:rFonts w:ascii="Arial" w:hAnsi="Arial" w:hint="default"/>
      </w:rPr>
    </w:lvl>
    <w:lvl w:ilvl="5" w:tplc="3836C4E4" w:tentative="1">
      <w:start w:val="1"/>
      <w:numFmt w:val="bullet"/>
      <w:lvlText w:val="•"/>
      <w:lvlJc w:val="left"/>
      <w:pPr>
        <w:tabs>
          <w:tab w:val="num" w:pos="4320"/>
        </w:tabs>
        <w:ind w:left="4320" w:hanging="360"/>
      </w:pPr>
      <w:rPr>
        <w:rFonts w:ascii="Arial" w:hAnsi="Arial" w:hint="default"/>
      </w:rPr>
    </w:lvl>
    <w:lvl w:ilvl="6" w:tplc="09A43644" w:tentative="1">
      <w:start w:val="1"/>
      <w:numFmt w:val="bullet"/>
      <w:lvlText w:val="•"/>
      <w:lvlJc w:val="left"/>
      <w:pPr>
        <w:tabs>
          <w:tab w:val="num" w:pos="5040"/>
        </w:tabs>
        <w:ind w:left="5040" w:hanging="360"/>
      </w:pPr>
      <w:rPr>
        <w:rFonts w:ascii="Arial" w:hAnsi="Arial" w:hint="default"/>
      </w:rPr>
    </w:lvl>
    <w:lvl w:ilvl="7" w:tplc="4DF04118" w:tentative="1">
      <w:start w:val="1"/>
      <w:numFmt w:val="bullet"/>
      <w:lvlText w:val="•"/>
      <w:lvlJc w:val="left"/>
      <w:pPr>
        <w:tabs>
          <w:tab w:val="num" w:pos="5760"/>
        </w:tabs>
        <w:ind w:left="5760" w:hanging="360"/>
      </w:pPr>
      <w:rPr>
        <w:rFonts w:ascii="Arial" w:hAnsi="Arial" w:hint="default"/>
      </w:rPr>
    </w:lvl>
    <w:lvl w:ilvl="8" w:tplc="994804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2"/>
  </w:num>
  <w:num w:numId="3">
    <w:abstractNumId w:val="23"/>
  </w:num>
  <w:num w:numId="4">
    <w:abstractNumId w:val="39"/>
  </w:num>
  <w:num w:numId="5">
    <w:abstractNumId w:val="42"/>
  </w:num>
  <w:num w:numId="6">
    <w:abstractNumId w:val="35"/>
  </w:num>
  <w:num w:numId="7">
    <w:abstractNumId w:val="10"/>
  </w:num>
  <w:num w:numId="8">
    <w:abstractNumId w:val="20"/>
  </w:num>
  <w:num w:numId="9">
    <w:abstractNumId w:val="31"/>
  </w:num>
  <w:num w:numId="10">
    <w:abstractNumId w:val="31"/>
    <w:lvlOverride w:ilvl="0">
      <w:startOverride w:val="1"/>
    </w:lvlOverride>
  </w:num>
  <w:num w:numId="11">
    <w:abstractNumId w:val="38"/>
  </w:num>
  <w:num w:numId="12">
    <w:abstractNumId w:val="30"/>
  </w:num>
  <w:num w:numId="13">
    <w:abstractNumId w:val="21"/>
  </w:num>
  <w:num w:numId="14">
    <w:abstractNumId w:val="34"/>
  </w:num>
  <w:num w:numId="15">
    <w:abstractNumId w:val="22"/>
  </w:num>
  <w:num w:numId="16">
    <w:abstractNumId w:val="36"/>
  </w:num>
  <w:num w:numId="17">
    <w:abstractNumId w:val="24"/>
  </w:num>
  <w:num w:numId="18">
    <w:abstractNumId w:val="1"/>
  </w:num>
  <w:num w:numId="19">
    <w:abstractNumId w:val="41"/>
  </w:num>
  <w:num w:numId="20">
    <w:abstractNumId w:val="19"/>
  </w:num>
  <w:num w:numId="21">
    <w:abstractNumId w:val="26"/>
  </w:num>
  <w:num w:numId="22">
    <w:abstractNumId w:val="25"/>
  </w:num>
  <w:num w:numId="23">
    <w:abstractNumId w:val="18"/>
  </w:num>
  <w:num w:numId="24">
    <w:abstractNumId w:val="17"/>
  </w:num>
  <w:num w:numId="25">
    <w:abstractNumId w:val="2"/>
  </w:num>
  <w:num w:numId="26">
    <w:abstractNumId w:val="8"/>
  </w:num>
  <w:num w:numId="27">
    <w:abstractNumId w:val="33"/>
  </w:num>
  <w:num w:numId="28">
    <w:abstractNumId w:val="14"/>
  </w:num>
  <w:num w:numId="29">
    <w:abstractNumId w:val="0"/>
  </w:num>
  <w:num w:numId="30">
    <w:abstractNumId w:val="5"/>
  </w:num>
  <w:num w:numId="31">
    <w:abstractNumId w:val="40"/>
  </w:num>
  <w:num w:numId="32">
    <w:abstractNumId w:val="7"/>
  </w:num>
  <w:num w:numId="33">
    <w:abstractNumId w:val="6"/>
  </w:num>
  <w:num w:numId="34">
    <w:abstractNumId w:val="15"/>
  </w:num>
  <w:num w:numId="35">
    <w:abstractNumId w:val="13"/>
  </w:num>
  <w:num w:numId="36">
    <w:abstractNumId w:val="4"/>
  </w:num>
  <w:num w:numId="37">
    <w:abstractNumId w:val="27"/>
  </w:num>
  <w:num w:numId="38">
    <w:abstractNumId w:val="11"/>
  </w:num>
  <w:num w:numId="39">
    <w:abstractNumId w:val="28"/>
  </w:num>
  <w:num w:numId="40">
    <w:abstractNumId w:val="16"/>
  </w:num>
  <w:num w:numId="41">
    <w:abstractNumId w:val="32"/>
  </w:num>
  <w:num w:numId="42">
    <w:abstractNumId w:val="37"/>
  </w:num>
  <w:num w:numId="43">
    <w:abstractNumId w:val="9"/>
  </w:num>
  <w:num w:numId="44">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3369"/>
    <w:rsid w:val="00013D34"/>
    <w:rsid w:val="000144F8"/>
    <w:rsid w:val="00014945"/>
    <w:rsid w:val="00014A49"/>
    <w:rsid w:val="0001541B"/>
    <w:rsid w:val="0001622B"/>
    <w:rsid w:val="00016274"/>
    <w:rsid w:val="0001644E"/>
    <w:rsid w:val="0001698D"/>
    <w:rsid w:val="00016A0C"/>
    <w:rsid w:val="00016EA7"/>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48B5"/>
    <w:rsid w:val="00034CBF"/>
    <w:rsid w:val="0003525C"/>
    <w:rsid w:val="00036747"/>
    <w:rsid w:val="000374FD"/>
    <w:rsid w:val="000403A2"/>
    <w:rsid w:val="00040C6B"/>
    <w:rsid w:val="00041E94"/>
    <w:rsid w:val="000427FB"/>
    <w:rsid w:val="000438B8"/>
    <w:rsid w:val="00043CB2"/>
    <w:rsid w:val="00043DDC"/>
    <w:rsid w:val="00044011"/>
    <w:rsid w:val="00044EE5"/>
    <w:rsid w:val="000452CB"/>
    <w:rsid w:val="00045A94"/>
    <w:rsid w:val="00046A1B"/>
    <w:rsid w:val="00047AD5"/>
    <w:rsid w:val="00047E2C"/>
    <w:rsid w:val="0005018D"/>
    <w:rsid w:val="000502B8"/>
    <w:rsid w:val="0005039C"/>
    <w:rsid w:val="00050C10"/>
    <w:rsid w:val="000511F9"/>
    <w:rsid w:val="00051A08"/>
    <w:rsid w:val="00052045"/>
    <w:rsid w:val="0005264D"/>
    <w:rsid w:val="000528A2"/>
    <w:rsid w:val="00052C32"/>
    <w:rsid w:val="00052C54"/>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690"/>
    <w:rsid w:val="000A7BE0"/>
    <w:rsid w:val="000B0141"/>
    <w:rsid w:val="000B0884"/>
    <w:rsid w:val="000B0FC4"/>
    <w:rsid w:val="000B13C6"/>
    <w:rsid w:val="000B1B3D"/>
    <w:rsid w:val="000B2FF4"/>
    <w:rsid w:val="000B3798"/>
    <w:rsid w:val="000B3F94"/>
    <w:rsid w:val="000B47DA"/>
    <w:rsid w:val="000B5566"/>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2869"/>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500"/>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086"/>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0E"/>
    <w:rsid w:val="001D0C36"/>
    <w:rsid w:val="001D0CD2"/>
    <w:rsid w:val="001D1312"/>
    <w:rsid w:val="001D148B"/>
    <w:rsid w:val="001D17D6"/>
    <w:rsid w:val="001D18A2"/>
    <w:rsid w:val="001D1C0B"/>
    <w:rsid w:val="001D1D0C"/>
    <w:rsid w:val="001D1F9C"/>
    <w:rsid w:val="001D2338"/>
    <w:rsid w:val="001D2F62"/>
    <w:rsid w:val="001D363B"/>
    <w:rsid w:val="001D3B95"/>
    <w:rsid w:val="001D41AD"/>
    <w:rsid w:val="001D5347"/>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6164"/>
    <w:rsid w:val="00206773"/>
    <w:rsid w:val="00207194"/>
    <w:rsid w:val="00207806"/>
    <w:rsid w:val="002101E0"/>
    <w:rsid w:val="002103E3"/>
    <w:rsid w:val="00210C30"/>
    <w:rsid w:val="002111CE"/>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B5A"/>
    <w:rsid w:val="00265C44"/>
    <w:rsid w:val="00266F6D"/>
    <w:rsid w:val="002678A0"/>
    <w:rsid w:val="00270901"/>
    <w:rsid w:val="00270CD2"/>
    <w:rsid w:val="0027114C"/>
    <w:rsid w:val="0027223E"/>
    <w:rsid w:val="00272248"/>
    <w:rsid w:val="00272452"/>
    <w:rsid w:val="00272458"/>
    <w:rsid w:val="0027279F"/>
    <w:rsid w:val="0027343C"/>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2F88"/>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ABB"/>
    <w:rsid w:val="002B3667"/>
    <w:rsid w:val="002B3A79"/>
    <w:rsid w:val="002B4D11"/>
    <w:rsid w:val="002B50EA"/>
    <w:rsid w:val="002B60E3"/>
    <w:rsid w:val="002B6C25"/>
    <w:rsid w:val="002B7215"/>
    <w:rsid w:val="002B72A7"/>
    <w:rsid w:val="002B74ED"/>
    <w:rsid w:val="002B7773"/>
    <w:rsid w:val="002C06B7"/>
    <w:rsid w:val="002C109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C60"/>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07F7D"/>
    <w:rsid w:val="00310E98"/>
    <w:rsid w:val="0031128C"/>
    <w:rsid w:val="00311594"/>
    <w:rsid w:val="00312957"/>
    <w:rsid w:val="00312CEC"/>
    <w:rsid w:val="00313A5B"/>
    <w:rsid w:val="00313CB0"/>
    <w:rsid w:val="00313F96"/>
    <w:rsid w:val="00313FD2"/>
    <w:rsid w:val="003151C8"/>
    <w:rsid w:val="003163BD"/>
    <w:rsid w:val="00316617"/>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D6"/>
    <w:rsid w:val="00334359"/>
    <w:rsid w:val="003344D2"/>
    <w:rsid w:val="00335235"/>
    <w:rsid w:val="0033591E"/>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7017"/>
    <w:rsid w:val="0037751C"/>
    <w:rsid w:val="00377B03"/>
    <w:rsid w:val="00377D2D"/>
    <w:rsid w:val="00377F01"/>
    <w:rsid w:val="00377F12"/>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94E"/>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941"/>
    <w:rsid w:val="003E3F38"/>
    <w:rsid w:val="003E52DA"/>
    <w:rsid w:val="003E5B29"/>
    <w:rsid w:val="003E5E46"/>
    <w:rsid w:val="003E61C3"/>
    <w:rsid w:val="003E6D55"/>
    <w:rsid w:val="003E6F97"/>
    <w:rsid w:val="003F04D3"/>
    <w:rsid w:val="003F0788"/>
    <w:rsid w:val="003F1329"/>
    <w:rsid w:val="003F1A7F"/>
    <w:rsid w:val="003F3084"/>
    <w:rsid w:val="003F3B26"/>
    <w:rsid w:val="003F4EF8"/>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CD6"/>
    <w:rsid w:val="00416F35"/>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25B"/>
    <w:rsid w:val="0043202F"/>
    <w:rsid w:val="00432110"/>
    <w:rsid w:val="00432A2F"/>
    <w:rsid w:val="00433506"/>
    <w:rsid w:val="00433730"/>
    <w:rsid w:val="0043400A"/>
    <w:rsid w:val="004348B3"/>
    <w:rsid w:val="00434B09"/>
    <w:rsid w:val="00435330"/>
    <w:rsid w:val="00435652"/>
    <w:rsid w:val="00436120"/>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47FBD"/>
    <w:rsid w:val="004504B3"/>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0A0"/>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1C6"/>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8AD"/>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929"/>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C83"/>
    <w:rsid w:val="00512D17"/>
    <w:rsid w:val="0051330B"/>
    <w:rsid w:val="0051334A"/>
    <w:rsid w:val="00514148"/>
    <w:rsid w:val="0051423C"/>
    <w:rsid w:val="00514416"/>
    <w:rsid w:val="00514533"/>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BE1"/>
    <w:rsid w:val="00542CB5"/>
    <w:rsid w:val="00542FE3"/>
    <w:rsid w:val="00543A74"/>
    <w:rsid w:val="00543B40"/>
    <w:rsid w:val="00543FA4"/>
    <w:rsid w:val="005441FC"/>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003"/>
    <w:rsid w:val="00590508"/>
    <w:rsid w:val="00590779"/>
    <w:rsid w:val="005910FF"/>
    <w:rsid w:val="00591182"/>
    <w:rsid w:val="005929A4"/>
    <w:rsid w:val="00592A63"/>
    <w:rsid w:val="00592E78"/>
    <w:rsid w:val="00592EB2"/>
    <w:rsid w:val="00593F51"/>
    <w:rsid w:val="005951B6"/>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861"/>
    <w:rsid w:val="005C2162"/>
    <w:rsid w:val="005C260E"/>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0B5B"/>
    <w:rsid w:val="005E165C"/>
    <w:rsid w:val="005E2732"/>
    <w:rsid w:val="005E3F9F"/>
    <w:rsid w:val="005E4F2B"/>
    <w:rsid w:val="005F04A6"/>
    <w:rsid w:val="005F085D"/>
    <w:rsid w:val="005F0A0B"/>
    <w:rsid w:val="005F0D07"/>
    <w:rsid w:val="005F0E4E"/>
    <w:rsid w:val="005F30A0"/>
    <w:rsid w:val="005F366E"/>
    <w:rsid w:val="005F3814"/>
    <w:rsid w:val="005F3E32"/>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042"/>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360"/>
    <w:rsid w:val="00646676"/>
    <w:rsid w:val="006466FB"/>
    <w:rsid w:val="006467E6"/>
    <w:rsid w:val="006472E1"/>
    <w:rsid w:val="006476E0"/>
    <w:rsid w:val="00647FF4"/>
    <w:rsid w:val="006503A0"/>
    <w:rsid w:val="00650E37"/>
    <w:rsid w:val="00650E85"/>
    <w:rsid w:val="00652869"/>
    <w:rsid w:val="00652D86"/>
    <w:rsid w:val="00652F24"/>
    <w:rsid w:val="00652FFF"/>
    <w:rsid w:val="006537DF"/>
    <w:rsid w:val="00653F38"/>
    <w:rsid w:val="0065409A"/>
    <w:rsid w:val="006540A1"/>
    <w:rsid w:val="00654CCF"/>
    <w:rsid w:val="00655D1E"/>
    <w:rsid w:val="00655F0E"/>
    <w:rsid w:val="0065682D"/>
    <w:rsid w:val="0065732C"/>
    <w:rsid w:val="0066048A"/>
    <w:rsid w:val="00660670"/>
    <w:rsid w:val="006607D5"/>
    <w:rsid w:val="00661412"/>
    <w:rsid w:val="0066185B"/>
    <w:rsid w:val="00661EFD"/>
    <w:rsid w:val="006625AC"/>
    <w:rsid w:val="006625C9"/>
    <w:rsid w:val="00662B01"/>
    <w:rsid w:val="00662DC9"/>
    <w:rsid w:val="00663182"/>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91"/>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3BEA"/>
    <w:rsid w:val="007548C5"/>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97E3E"/>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2E"/>
    <w:rsid w:val="0080153E"/>
    <w:rsid w:val="0080242F"/>
    <w:rsid w:val="00803A30"/>
    <w:rsid w:val="00804763"/>
    <w:rsid w:val="00804DEF"/>
    <w:rsid w:val="00804E1E"/>
    <w:rsid w:val="00804F2D"/>
    <w:rsid w:val="0080527E"/>
    <w:rsid w:val="00805924"/>
    <w:rsid w:val="00805994"/>
    <w:rsid w:val="0080716C"/>
    <w:rsid w:val="0080743E"/>
    <w:rsid w:val="008074C3"/>
    <w:rsid w:val="00807A07"/>
    <w:rsid w:val="00810469"/>
    <w:rsid w:val="00810ECE"/>
    <w:rsid w:val="00811413"/>
    <w:rsid w:val="008119BF"/>
    <w:rsid w:val="00811B36"/>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E26"/>
    <w:rsid w:val="00894FF0"/>
    <w:rsid w:val="0089558A"/>
    <w:rsid w:val="00896937"/>
    <w:rsid w:val="00896CB5"/>
    <w:rsid w:val="00897020"/>
    <w:rsid w:val="008976FE"/>
    <w:rsid w:val="00897C5A"/>
    <w:rsid w:val="008A1DD7"/>
    <w:rsid w:val="008A3180"/>
    <w:rsid w:val="008A338F"/>
    <w:rsid w:val="008A36E4"/>
    <w:rsid w:val="008A4146"/>
    <w:rsid w:val="008A416F"/>
    <w:rsid w:val="008A44B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34F"/>
    <w:rsid w:val="008C248E"/>
    <w:rsid w:val="008C2658"/>
    <w:rsid w:val="008C2964"/>
    <w:rsid w:val="008C2C58"/>
    <w:rsid w:val="008C375E"/>
    <w:rsid w:val="008C44F0"/>
    <w:rsid w:val="008C4C4D"/>
    <w:rsid w:val="008C62C8"/>
    <w:rsid w:val="008C6EF2"/>
    <w:rsid w:val="008D0543"/>
    <w:rsid w:val="008D1550"/>
    <w:rsid w:val="008D1EA2"/>
    <w:rsid w:val="008D2946"/>
    <w:rsid w:val="008D3C06"/>
    <w:rsid w:val="008D435A"/>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4D6"/>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203"/>
    <w:rsid w:val="009B5F01"/>
    <w:rsid w:val="009B6538"/>
    <w:rsid w:val="009B7ABB"/>
    <w:rsid w:val="009C2C91"/>
    <w:rsid w:val="009C2DD2"/>
    <w:rsid w:val="009C3DB4"/>
    <w:rsid w:val="009C3FCB"/>
    <w:rsid w:val="009C4B78"/>
    <w:rsid w:val="009C4CF1"/>
    <w:rsid w:val="009C51D5"/>
    <w:rsid w:val="009C60ED"/>
    <w:rsid w:val="009C6335"/>
    <w:rsid w:val="009C6F7B"/>
    <w:rsid w:val="009C73D2"/>
    <w:rsid w:val="009C7B03"/>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DA1"/>
    <w:rsid w:val="009F01FE"/>
    <w:rsid w:val="009F0229"/>
    <w:rsid w:val="009F0712"/>
    <w:rsid w:val="009F155C"/>
    <w:rsid w:val="009F1E03"/>
    <w:rsid w:val="009F2BD3"/>
    <w:rsid w:val="009F2BEB"/>
    <w:rsid w:val="009F2FE6"/>
    <w:rsid w:val="009F3421"/>
    <w:rsid w:val="009F36A4"/>
    <w:rsid w:val="009F3B7E"/>
    <w:rsid w:val="009F3C53"/>
    <w:rsid w:val="009F409E"/>
    <w:rsid w:val="009F42DF"/>
    <w:rsid w:val="009F42F3"/>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61D"/>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614"/>
    <w:rsid w:val="00A14C42"/>
    <w:rsid w:val="00A14D40"/>
    <w:rsid w:val="00A1575C"/>
    <w:rsid w:val="00A15A9B"/>
    <w:rsid w:val="00A16294"/>
    <w:rsid w:val="00A17911"/>
    <w:rsid w:val="00A17A4E"/>
    <w:rsid w:val="00A20BFC"/>
    <w:rsid w:val="00A20DE4"/>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2E"/>
    <w:rsid w:val="00A50888"/>
    <w:rsid w:val="00A50C22"/>
    <w:rsid w:val="00A50E74"/>
    <w:rsid w:val="00A50FDD"/>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5ED0"/>
    <w:rsid w:val="00A6632C"/>
    <w:rsid w:val="00A6633E"/>
    <w:rsid w:val="00A66D04"/>
    <w:rsid w:val="00A67D68"/>
    <w:rsid w:val="00A70DDB"/>
    <w:rsid w:val="00A70EB8"/>
    <w:rsid w:val="00A71AFD"/>
    <w:rsid w:val="00A72295"/>
    <w:rsid w:val="00A72BAC"/>
    <w:rsid w:val="00A72D1C"/>
    <w:rsid w:val="00A72E57"/>
    <w:rsid w:val="00A73042"/>
    <w:rsid w:val="00A7339B"/>
    <w:rsid w:val="00A73748"/>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2A7"/>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81"/>
    <w:rsid w:val="00AC0EA9"/>
    <w:rsid w:val="00AC147D"/>
    <w:rsid w:val="00AC17FE"/>
    <w:rsid w:val="00AC18C3"/>
    <w:rsid w:val="00AC22CB"/>
    <w:rsid w:val="00AC3555"/>
    <w:rsid w:val="00AC3A25"/>
    <w:rsid w:val="00AC410B"/>
    <w:rsid w:val="00AC4112"/>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98"/>
    <w:rsid w:val="00AE4DC1"/>
    <w:rsid w:val="00AE516B"/>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0729"/>
    <w:rsid w:val="00B41222"/>
    <w:rsid w:val="00B41444"/>
    <w:rsid w:val="00B415CA"/>
    <w:rsid w:val="00B41886"/>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266F"/>
    <w:rsid w:val="00B63337"/>
    <w:rsid w:val="00B63CE0"/>
    <w:rsid w:val="00B645CE"/>
    <w:rsid w:val="00B64DDB"/>
    <w:rsid w:val="00B6508F"/>
    <w:rsid w:val="00B65209"/>
    <w:rsid w:val="00B66996"/>
    <w:rsid w:val="00B669BE"/>
    <w:rsid w:val="00B66D8E"/>
    <w:rsid w:val="00B66DAD"/>
    <w:rsid w:val="00B6767E"/>
    <w:rsid w:val="00B67DC2"/>
    <w:rsid w:val="00B7117A"/>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77D"/>
    <w:rsid w:val="00B77D35"/>
    <w:rsid w:val="00B77EED"/>
    <w:rsid w:val="00B80672"/>
    <w:rsid w:val="00B80FE9"/>
    <w:rsid w:val="00B81B02"/>
    <w:rsid w:val="00B82613"/>
    <w:rsid w:val="00B829BB"/>
    <w:rsid w:val="00B833BE"/>
    <w:rsid w:val="00B83AD7"/>
    <w:rsid w:val="00B84437"/>
    <w:rsid w:val="00B84792"/>
    <w:rsid w:val="00B84B49"/>
    <w:rsid w:val="00B8652A"/>
    <w:rsid w:val="00B870D1"/>
    <w:rsid w:val="00B87519"/>
    <w:rsid w:val="00B87BA3"/>
    <w:rsid w:val="00B91105"/>
    <w:rsid w:val="00B91C32"/>
    <w:rsid w:val="00B924F6"/>
    <w:rsid w:val="00B92668"/>
    <w:rsid w:val="00B92D60"/>
    <w:rsid w:val="00B93008"/>
    <w:rsid w:val="00B932DE"/>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0A9"/>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2C74"/>
    <w:rsid w:val="00C23119"/>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307"/>
    <w:rsid w:val="00C57751"/>
    <w:rsid w:val="00C57B3F"/>
    <w:rsid w:val="00C60E3A"/>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002"/>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155"/>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5F89"/>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BF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BA0"/>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2A"/>
    <w:rsid w:val="00D86ED8"/>
    <w:rsid w:val="00D86F68"/>
    <w:rsid w:val="00D874DF"/>
    <w:rsid w:val="00D90057"/>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10F"/>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7E89"/>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93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8A8"/>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656"/>
    <w:rsid w:val="00E251EC"/>
    <w:rsid w:val="00E257A7"/>
    <w:rsid w:val="00E258BF"/>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05"/>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2E87"/>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39"/>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326"/>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92A"/>
    <w:rsid w:val="00EA3BC6"/>
    <w:rsid w:val="00EA3BE6"/>
    <w:rsid w:val="00EA3CC6"/>
    <w:rsid w:val="00EA409D"/>
    <w:rsid w:val="00EA4201"/>
    <w:rsid w:val="00EA4327"/>
    <w:rsid w:val="00EA53C6"/>
    <w:rsid w:val="00EA57AB"/>
    <w:rsid w:val="00EA601F"/>
    <w:rsid w:val="00EA6746"/>
    <w:rsid w:val="00EA709C"/>
    <w:rsid w:val="00EA70ED"/>
    <w:rsid w:val="00EA719A"/>
    <w:rsid w:val="00EB002D"/>
    <w:rsid w:val="00EB005C"/>
    <w:rsid w:val="00EB0645"/>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E17"/>
    <w:rsid w:val="00EC43ED"/>
    <w:rsid w:val="00EC5328"/>
    <w:rsid w:val="00EC55BB"/>
    <w:rsid w:val="00EC5617"/>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095E"/>
    <w:rsid w:val="00F21801"/>
    <w:rsid w:val="00F22353"/>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7CF"/>
    <w:rsid w:val="00FC0687"/>
    <w:rsid w:val="00FC0851"/>
    <w:rsid w:val="00FC0E66"/>
    <w:rsid w:val="00FC1C03"/>
    <w:rsid w:val="00FC1EEE"/>
    <w:rsid w:val="00FC22E8"/>
    <w:rsid w:val="00FC2560"/>
    <w:rsid w:val="00FC2F6F"/>
    <w:rsid w:val="00FC396F"/>
    <w:rsid w:val="00FC3AEE"/>
    <w:rsid w:val="00FC3F3D"/>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3A2C3"/>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92F88"/>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33"/>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92F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2F8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eastAsia="Times New Roman" w:hAnsi="Times New Roman"/>
      <w:szCs w:val="20"/>
    </w:rPr>
  </w:style>
  <w:style w:type="paragraph" w:styleId="NormalWeb">
    <w:name w:val="Normal (Web)"/>
    <w:basedOn w:val="Normal"/>
    <w:uiPriority w:val="99"/>
    <w:unhideWhenUsed/>
    <w:rsid w:val="00B932DE"/>
    <w:pPr>
      <w:spacing w:before="100" w:beforeAutospacing="1" w:after="100" w:afterAutospacing="1" w:line="240" w:lineRule="auto"/>
    </w:pPr>
    <w:rPr>
      <w:rFonts w:ascii="Times New Roman" w:eastAsia="Times New Roman" w:hAnsi="Times New Roman" w:cs="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2835152">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400219">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1380761">
      <w:bodyDiv w:val="1"/>
      <w:marLeft w:val="0"/>
      <w:marRight w:val="0"/>
      <w:marTop w:val="0"/>
      <w:marBottom w:val="0"/>
      <w:divBdr>
        <w:top w:val="none" w:sz="0" w:space="0" w:color="auto"/>
        <w:left w:val="none" w:sz="0" w:space="0" w:color="auto"/>
        <w:bottom w:val="none" w:sz="0" w:space="0" w:color="auto"/>
        <w:right w:val="none" w:sz="0" w:space="0" w:color="auto"/>
      </w:divBdr>
      <w:divsChild>
        <w:div w:id="736322319">
          <w:marLeft w:val="360"/>
          <w:marRight w:val="0"/>
          <w:marTop w:val="0"/>
          <w:marBottom w:val="12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2731">
      <w:bodyDiv w:val="1"/>
      <w:marLeft w:val="0"/>
      <w:marRight w:val="0"/>
      <w:marTop w:val="0"/>
      <w:marBottom w:val="0"/>
      <w:divBdr>
        <w:top w:val="none" w:sz="0" w:space="0" w:color="auto"/>
        <w:left w:val="none" w:sz="0" w:space="0" w:color="auto"/>
        <w:bottom w:val="none" w:sz="0" w:space="0" w:color="auto"/>
        <w:right w:val="none" w:sz="0" w:space="0" w:color="auto"/>
      </w:divBdr>
      <w:divsChild>
        <w:div w:id="454374073">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SP-5AIRPNAIUNRU-1830940522-492</_dlc_DocId>
    <_dlc_DocIdUrl xmlns="71c5aaf6-e6ce-465b-b873-5148d2a4c105">
      <Url>https://nokia.sharepoint.com/sites/c5g/5gradio/_layouts/15/DocIdRedir.aspx?ID=SP-5AIRPNAIUNRU-1830940522-492</Url>
      <Description>SP-5AIRPNAIUNRU-1830940522-492</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7D815E93-9C42-43CD-9D2A-50C7E4E10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6E237F4D-DB08-433B-B6F7-52E5BB4D9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1413</Words>
  <Characters>11447</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3</cp:revision>
  <dcterms:created xsi:type="dcterms:W3CDTF">2017-03-24T19:50:00Z</dcterms:created>
  <dcterms:modified xsi:type="dcterms:W3CDTF">2017-03-24T19:50:00Z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560c1ebf-9424-4384-91ed-f8f132db663e</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